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4D267" w14:textId="689BFF2B" w:rsidR="0034235E" w:rsidRPr="003008BF" w:rsidRDefault="00936D6A" w:rsidP="00DB45DF">
      <w:pPr>
        <w:jc w:val="center"/>
        <w:rPr>
          <w:rFonts w:cstheme="minorHAnsi"/>
          <w:b/>
        </w:rPr>
      </w:pPr>
      <w:r w:rsidRPr="003008BF">
        <w:rPr>
          <w:rFonts w:cstheme="minorHAnsi"/>
          <w:b/>
        </w:rPr>
        <w:t xml:space="preserve">National Institute of Mental Health (NIMH) </w:t>
      </w:r>
      <w:r w:rsidR="002765CE" w:rsidRPr="003008BF">
        <w:rPr>
          <w:rFonts w:cstheme="minorHAnsi"/>
          <w:b/>
        </w:rPr>
        <w:t xml:space="preserve">Clinical Trials Operations </w:t>
      </w:r>
      <w:r w:rsidR="00867345" w:rsidRPr="003008BF">
        <w:rPr>
          <w:rFonts w:cstheme="minorHAnsi"/>
          <w:b/>
        </w:rPr>
        <w:t>Branch (CTOB) Project Management</w:t>
      </w:r>
      <w:r w:rsidR="00F64150" w:rsidRPr="003008BF">
        <w:rPr>
          <w:rFonts w:cstheme="minorHAnsi"/>
          <w:b/>
        </w:rPr>
        <w:t xml:space="preserve"> of </w:t>
      </w:r>
      <w:r w:rsidR="00DB45DF" w:rsidRPr="003008BF">
        <w:rPr>
          <w:rFonts w:cstheme="minorHAnsi"/>
          <w:b/>
        </w:rPr>
        <w:t>Studies Reviewed by a NIMH Data and Safety Monitoring Board</w:t>
      </w:r>
    </w:p>
    <w:p w14:paraId="1171A993" w14:textId="6B0BEAD2" w:rsidR="00AF3A00" w:rsidRPr="003008BF" w:rsidRDefault="00844106" w:rsidP="001675BD">
      <w:pPr>
        <w:rPr>
          <w:rFonts w:cstheme="minorHAnsi"/>
        </w:rPr>
      </w:pPr>
      <w:r w:rsidRPr="003008BF">
        <w:rPr>
          <w:rFonts w:cstheme="minorHAnsi"/>
        </w:rPr>
        <w:t>The NIMH Clinical Trials Operations Branch (</w:t>
      </w:r>
      <w:r w:rsidR="007E5582" w:rsidRPr="003008BF">
        <w:rPr>
          <w:rFonts w:cstheme="minorHAnsi"/>
        </w:rPr>
        <w:t>CTOB</w:t>
      </w:r>
      <w:r w:rsidRPr="003008BF">
        <w:rPr>
          <w:rFonts w:cstheme="minorHAnsi"/>
        </w:rPr>
        <w:t>)</w:t>
      </w:r>
      <w:r w:rsidR="007E5582" w:rsidRPr="003008BF">
        <w:rPr>
          <w:rFonts w:cstheme="minorHAnsi"/>
        </w:rPr>
        <w:t xml:space="preserve"> will serve as your </w:t>
      </w:r>
      <w:r w:rsidR="000070AA" w:rsidRPr="003008BF">
        <w:rPr>
          <w:rFonts w:cstheme="minorHAnsi"/>
        </w:rPr>
        <w:t xml:space="preserve">study team’s </w:t>
      </w:r>
      <w:r w:rsidR="007E5582" w:rsidRPr="003008BF">
        <w:rPr>
          <w:rFonts w:cstheme="minorHAnsi"/>
        </w:rPr>
        <w:t xml:space="preserve">liaison to the NIMH Data and Safety Monitoring Board (DSMB), and will work in conjunction with your Program Officer to support the </w:t>
      </w:r>
      <w:r w:rsidR="00036188" w:rsidRPr="003008BF">
        <w:rPr>
          <w:rFonts w:cstheme="minorHAnsi"/>
        </w:rPr>
        <w:t xml:space="preserve">operational aspects of this </w:t>
      </w:r>
      <w:r w:rsidR="007E5582" w:rsidRPr="003008BF">
        <w:rPr>
          <w:rFonts w:cstheme="minorHAnsi"/>
        </w:rPr>
        <w:t xml:space="preserve">research study. </w:t>
      </w:r>
      <w:r w:rsidR="00926991" w:rsidRPr="003008BF">
        <w:rPr>
          <w:rFonts w:cstheme="minorHAnsi"/>
        </w:rPr>
        <w:t xml:space="preserve">CTOB will work with </w:t>
      </w:r>
      <w:r w:rsidR="002765CE" w:rsidRPr="003008BF">
        <w:rPr>
          <w:rFonts w:cstheme="minorHAnsi"/>
        </w:rPr>
        <w:t xml:space="preserve">your team </w:t>
      </w:r>
      <w:r w:rsidR="00171F5B" w:rsidRPr="003008BF">
        <w:rPr>
          <w:rFonts w:cstheme="minorHAnsi"/>
        </w:rPr>
        <w:t xml:space="preserve">to </w:t>
      </w:r>
      <w:r w:rsidR="00CF539C" w:rsidRPr="003008BF">
        <w:rPr>
          <w:rFonts w:cstheme="minorHAnsi"/>
        </w:rPr>
        <w:t>establish</w:t>
      </w:r>
      <w:r w:rsidR="00171F5B" w:rsidRPr="003008BF">
        <w:rPr>
          <w:rFonts w:cstheme="minorHAnsi"/>
        </w:rPr>
        <w:t xml:space="preserve"> strong monitoring and oversight </w:t>
      </w:r>
      <w:r w:rsidR="00CF539C" w:rsidRPr="003008BF">
        <w:rPr>
          <w:rFonts w:cstheme="minorHAnsi"/>
        </w:rPr>
        <w:t xml:space="preserve">practices </w:t>
      </w:r>
      <w:r w:rsidR="00036188" w:rsidRPr="003008BF">
        <w:rPr>
          <w:rFonts w:cstheme="minorHAnsi"/>
        </w:rPr>
        <w:t xml:space="preserve">for </w:t>
      </w:r>
      <w:r w:rsidR="00FB574A" w:rsidRPr="003008BF">
        <w:rPr>
          <w:rFonts w:cstheme="minorHAnsi"/>
        </w:rPr>
        <w:t>human subject</w:t>
      </w:r>
      <w:r w:rsidR="0037301A" w:rsidRPr="003008BF">
        <w:rPr>
          <w:rFonts w:cstheme="minorHAnsi"/>
        </w:rPr>
        <w:t xml:space="preserve"> protection</w:t>
      </w:r>
      <w:r w:rsidR="00036188" w:rsidRPr="003008BF">
        <w:rPr>
          <w:rFonts w:cstheme="minorHAnsi"/>
        </w:rPr>
        <w:t>s</w:t>
      </w:r>
      <w:r w:rsidR="0020657A" w:rsidRPr="003008BF">
        <w:rPr>
          <w:rFonts w:cstheme="minorHAnsi"/>
        </w:rPr>
        <w:t xml:space="preserve">, </w:t>
      </w:r>
      <w:r w:rsidRPr="003008BF">
        <w:rPr>
          <w:rFonts w:cstheme="minorHAnsi"/>
        </w:rPr>
        <w:t>good clinical practice (</w:t>
      </w:r>
      <w:r w:rsidR="00FB574A" w:rsidRPr="003008BF">
        <w:rPr>
          <w:rFonts w:cstheme="minorHAnsi"/>
        </w:rPr>
        <w:t>GCP</w:t>
      </w:r>
      <w:r w:rsidRPr="003008BF">
        <w:rPr>
          <w:rFonts w:cstheme="minorHAnsi"/>
        </w:rPr>
        <w:t xml:space="preserve">), </w:t>
      </w:r>
      <w:r w:rsidR="0020657A" w:rsidRPr="003008BF">
        <w:rPr>
          <w:rFonts w:cstheme="minorHAnsi"/>
        </w:rPr>
        <w:t>protocol</w:t>
      </w:r>
      <w:r w:rsidR="00FB574A" w:rsidRPr="003008BF">
        <w:rPr>
          <w:rFonts w:cstheme="minorHAnsi"/>
        </w:rPr>
        <w:t xml:space="preserve"> compliance</w:t>
      </w:r>
      <w:r w:rsidR="00AF3A00" w:rsidRPr="003008BF">
        <w:rPr>
          <w:rFonts w:cstheme="minorHAnsi"/>
        </w:rPr>
        <w:t>,</w:t>
      </w:r>
      <w:r w:rsidR="0020657A" w:rsidRPr="003008BF">
        <w:rPr>
          <w:rFonts w:cstheme="minorHAnsi"/>
        </w:rPr>
        <w:t xml:space="preserve"> and data integrity</w:t>
      </w:r>
      <w:r w:rsidR="00171F5B" w:rsidRPr="003008BF">
        <w:rPr>
          <w:rFonts w:cstheme="minorHAnsi"/>
        </w:rPr>
        <w:t xml:space="preserve">.  </w:t>
      </w:r>
    </w:p>
    <w:p w14:paraId="73987090" w14:textId="37C8A515" w:rsidR="002765CE" w:rsidRPr="00BF51B5" w:rsidRDefault="00AF3A00" w:rsidP="001675BD">
      <w:pPr>
        <w:rPr>
          <w:rFonts w:cstheme="minorHAnsi"/>
        </w:rPr>
      </w:pPr>
      <w:r w:rsidRPr="003008BF">
        <w:rPr>
          <w:rFonts w:cstheme="minorHAnsi"/>
        </w:rPr>
        <w:t>After an initial call to provide an orientation to CTOB’s role</w:t>
      </w:r>
      <w:r w:rsidR="000070AA" w:rsidRPr="003008BF">
        <w:rPr>
          <w:rFonts w:cstheme="minorHAnsi"/>
        </w:rPr>
        <w:t xml:space="preserve"> as the NIMH operational lead</w:t>
      </w:r>
      <w:r w:rsidRPr="003008BF">
        <w:rPr>
          <w:rFonts w:cstheme="minorHAnsi"/>
        </w:rPr>
        <w:t xml:space="preserve">, </w:t>
      </w:r>
      <w:r w:rsidR="00844106" w:rsidRPr="003008BF">
        <w:rPr>
          <w:rFonts w:cstheme="minorHAnsi"/>
        </w:rPr>
        <w:t xml:space="preserve">CTOB </w:t>
      </w:r>
      <w:r w:rsidRPr="003008BF">
        <w:rPr>
          <w:rFonts w:cstheme="minorHAnsi"/>
        </w:rPr>
        <w:t>will work collaboratively with the study tea</w:t>
      </w:r>
      <w:r w:rsidR="006B539A">
        <w:rPr>
          <w:rFonts w:cstheme="minorHAnsi"/>
        </w:rPr>
        <w:t>m throughout the project to review and develop</w:t>
      </w:r>
      <w:r w:rsidR="00A17975" w:rsidRPr="003008BF">
        <w:rPr>
          <w:rFonts w:cstheme="minorHAnsi"/>
        </w:rPr>
        <w:t>, among other activities,</w:t>
      </w:r>
      <w:r w:rsidR="007C052C" w:rsidRPr="003008BF">
        <w:rPr>
          <w:rFonts w:cstheme="minorHAnsi"/>
        </w:rPr>
        <w:t xml:space="preserve"> the </w:t>
      </w:r>
      <w:r w:rsidR="00A17975" w:rsidRPr="003008BF">
        <w:rPr>
          <w:rFonts w:cstheme="minorHAnsi"/>
        </w:rPr>
        <w:t xml:space="preserve">items </w:t>
      </w:r>
      <w:r w:rsidRPr="003008BF">
        <w:rPr>
          <w:rFonts w:cstheme="minorHAnsi"/>
        </w:rPr>
        <w:t xml:space="preserve">listed below.  </w:t>
      </w:r>
      <w:r w:rsidR="002122C4" w:rsidRPr="003008BF">
        <w:rPr>
          <w:rFonts w:cstheme="minorHAnsi"/>
        </w:rPr>
        <w:t xml:space="preserve">Also, the </w:t>
      </w:r>
      <w:r w:rsidR="002122C4" w:rsidRPr="00BF51B5">
        <w:rPr>
          <w:rFonts w:cstheme="minorHAnsi"/>
        </w:rPr>
        <w:t xml:space="preserve">NIMH has a web-based </w:t>
      </w:r>
      <w:hyperlink r:id="rId7" w:history="1">
        <w:r w:rsidR="002122C4" w:rsidRPr="00180D31">
          <w:rPr>
            <w:rStyle w:val="Hyperlink"/>
            <w:rFonts w:asciiTheme="minorHAnsi" w:hAnsiTheme="minorHAnsi" w:cstheme="minorHAnsi"/>
          </w:rPr>
          <w:t>toolbox</w:t>
        </w:r>
      </w:hyperlink>
      <w:r w:rsidR="002122C4" w:rsidRPr="00BF51B5">
        <w:rPr>
          <w:rFonts w:cstheme="minorHAnsi"/>
        </w:rPr>
        <w:t xml:space="preserve"> that will be of use to the study team; the toolbox provides information </w:t>
      </w:r>
      <w:r w:rsidR="006B539A" w:rsidRPr="00BF51B5">
        <w:rPr>
          <w:rFonts w:cstheme="minorHAnsi"/>
        </w:rPr>
        <w:t>and templates</w:t>
      </w:r>
      <w:r w:rsidR="00D133D4" w:rsidRPr="00BF51B5">
        <w:rPr>
          <w:rFonts w:cstheme="minorHAnsi"/>
        </w:rPr>
        <w:t xml:space="preserve"> </w:t>
      </w:r>
      <w:r w:rsidR="002122C4" w:rsidRPr="00BF51B5">
        <w:rPr>
          <w:rFonts w:cstheme="minorHAnsi"/>
        </w:rPr>
        <w:t>relevant to studies being reviewed by</w:t>
      </w:r>
      <w:r w:rsidR="003C420F" w:rsidRPr="00BF51B5">
        <w:rPr>
          <w:rFonts w:cstheme="minorHAnsi"/>
        </w:rPr>
        <w:t xml:space="preserve"> the NIMH DSMB, as well as </w:t>
      </w:r>
      <w:r w:rsidR="002122C4" w:rsidRPr="00BF51B5">
        <w:rPr>
          <w:rFonts w:cstheme="minorHAnsi"/>
        </w:rPr>
        <w:t>general information related to the conduct of clinical research and clinical trials.</w:t>
      </w:r>
    </w:p>
    <w:p w14:paraId="4B977DE1" w14:textId="50A8BC59" w:rsidR="000E1B76" w:rsidRPr="00BF51B5" w:rsidRDefault="007E5582" w:rsidP="007E558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F51B5">
        <w:rPr>
          <w:rFonts w:cstheme="minorHAnsi"/>
          <w:b/>
        </w:rPr>
        <w:t xml:space="preserve">Orientation to CTOB </w:t>
      </w:r>
    </w:p>
    <w:p w14:paraId="0DC4FBC8" w14:textId="744E895B" w:rsidR="000E1B76" w:rsidRPr="00BF51B5" w:rsidRDefault="000E1B76" w:rsidP="000E1B76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 xml:space="preserve">CTOB’s </w:t>
      </w:r>
      <w:r w:rsidR="00EA7D53" w:rsidRPr="00BF51B5">
        <w:rPr>
          <w:rFonts w:cstheme="minorHAnsi"/>
        </w:rPr>
        <w:t>function and role</w:t>
      </w:r>
      <w:r w:rsidRPr="00BF51B5">
        <w:rPr>
          <w:rFonts w:cstheme="minorHAnsi"/>
        </w:rPr>
        <w:t xml:space="preserve"> </w:t>
      </w:r>
    </w:p>
    <w:p w14:paraId="58FBCF5E" w14:textId="074C07AE" w:rsidR="00746B01" w:rsidRPr="00BF51B5" w:rsidRDefault="00E85FFB" w:rsidP="000E1B76">
      <w:pPr>
        <w:pStyle w:val="ListParagraph"/>
        <w:numPr>
          <w:ilvl w:val="1"/>
          <w:numId w:val="1"/>
        </w:numPr>
        <w:rPr>
          <w:rFonts w:cstheme="minorHAnsi"/>
        </w:rPr>
      </w:pPr>
      <w:hyperlink r:id="rId8" w:anchor="data-safety-monitoring" w:history="1">
        <w:r w:rsidR="00746B01" w:rsidRPr="00180D31">
          <w:rPr>
            <w:rStyle w:val="Hyperlink"/>
            <w:rFonts w:asciiTheme="minorHAnsi" w:hAnsiTheme="minorHAnsi" w:cstheme="minorHAnsi"/>
          </w:rPr>
          <w:t xml:space="preserve">NIMH policy </w:t>
        </w:r>
        <w:r w:rsidR="00C3181B" w:rsidRPr="00180D31">
          <w:rPr>
            <w:rStyle w:val="Hyperlink"/>
            <w:rFonts w:asciiTheme="minorHAnsi" w:hAnsiTheme="minorHAnsi" w:cstheme="minorHAnsi"/>
          </w:rPr>
          <w:t xml:space="preserve">and guidance </w:t>
        </w:r>
        <w:r w:rsidR="00746B01" w:rsidRPr="00180D31">
          <w:rPr>
            <w:rStyle w:val="Hyperlink"/>
            <w:rFonts w:asciiTheme="minorHAnsi" w:hAnsiTheme="minorHAnsi" w:cstheme="minorHAnsi"/>
          </w:rPr>
          <w:t>on data and safety monitoring</w:t>
        </w:r>
      </w:hyperlink>
      <w:r w:rsidR="00746B01" w:rsidRPr="00BF51B5">
        <w:rPr>
          <w:rFonts w:cstheme="minorHAnsi"/>
        </w:rPr>
        <w:t xml:space="preserve"> </w:t>
      </w:r>
    </w:p>
    <w:p w14:paraId="4F4F2D54" w14:textId="6AE38E3B" w:rsidR="000E1B76" w:rsidRPr="00BF51B5" w:rsidRDefault="000E1B76" w:rsidP="000E1B76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>NIMH DSMB Charter</w:t>
      </w:r>
      <w:r w:rsidR="00DB45DF" w:rsidRPr="00BF51B5">
        <w:rPr>
          <w:rFonts w:cstheme="minorHAnsi"/>
        </w:rPr>
        <w:t xml:space="preserve"> </w:t>
      </w:r>
    </w:p>
    <w:p w14:paraId="2B8AC3BD" w14:textId="77777777" w:rsidR="009B1A64" w:rsidRPr="00BF51B5" w:rsidRDefault="005A3D67" w:rsidP="00C52730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>T</w:t>
      </w:r>
      <w:r w:rsidR="007F1C3E" w:rsidRPr="00BF51B5">
        <w:rPr>
          <w:rFonts w:cstheme="minorHAnsi"/>
        </w:rPr>
        <w:t>imeline</w:t>
      </w:r>
      <w:r w:rsidRPr="00BF51B5">
        <w:rPr>
          <w:rFonts w:cstheme="minorHAnsi"/>
        </w:rPr>
        <w:t xml:space="preserve"> for study initiation activities</w:t>
      </w:r>
    </w:p>
    <w:p w14:paraId="0583E36F" w14:textId="31C66693" w:rsidR="00C52730" w:rsidRPr="00BF51B5" w:rsidRDefault="00CD680C" w:rsidP="007748D2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>R</w:t>
      </w:r>
      <w:r w:rsidR="00C52730" w:rsidRPr="00BF51B5">
        <w:rPr>
          <w:rFonts w:cstheme="minorHAnsi"/>
        </w:rPr>
        <w:t>ecommended staffing</w:t>
      </w:r>
      <w:r w:rsidRPr="00BF51B5">
        <w:rPr>
          <w:rFonts w:cstheme="minorHAnsi"/>
        </w:rPr>
        <w:t xml:space="preserve"> for clinical research study</w:t>
      </w:r>
      <w:r w:rsidR="00C52730" w:rsidRPr="00BF51B5">
        <w:rPr>
          <w:rFonts w:cstheme="minorHAnsi"/>
        </w:rPr>
        <w:t xml:space="preserve"> </w:t>
      </w:r>
    </w:p>
    <w:p w14:paraId="2FB8CE86" w14:textId="0FD60AB0" w:rsidR="000E1B76" w:rsidRPr="00BF51B5" w:rsidRDefault="00FF2478" w:rsidP="000E1B7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F51B5">
        <w:rPr>
          <w:rFonts w:cstheme="minorHAnsi"/>
          <w:b/>
        </w:rPr>
        <w:t xml:space="preserve">Study </w:t>
      </w:r>
      <w:r w:rsidR="0037301A" w:rsidRPr="00BF51B5">
        <w:rPr>
          <w:rFonts w:cstheme="minorHAnsi"/>
          <w:b/>
        </w:rPr>
        <w:t>Initiation</w:t>
      </w:r>
    </w:p>
    <w:p w14:paraId="5FD7C32B" w14:textId="2164B484" w:rsidR="00C52730" w:rsidRPr="00BF51B5" w:rsidRDefault="00CD680C" w:rsidP="00C52730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>I</w:t>
      </w:r>
      <w:r w:rsidR="00C52730" w:rsidRPr="00BF51B5">
        <w:rPr>
          <w:rFonts w:cstheme="minorHAnsi"/>
        </w:rPr>
        <w:t xml:space="preserve">nitial DSMB review </w:t>
      </w:r>
    </w:p>
    <w:p w14:paraId="73673650" w14:textId="2E51B9C5" w:rsidR="00C52730" w:rsidRPr="00BF51B5" w:rsidRDefault="00E85FFB" w:rsidP="00C52730">
      <w:pPr>
        <w:pStyle w:val="ListParagraph"/>
        <w:numPr>
          <w:ilvl w:val="2"/>
          <w:numId w:val="1"/>
        </w:numPr>
        <w:rPr>
          <w:rFonts w:cstheme="minorHAnsi"/>
        </w:rPr>
      </w:pPr>
      <w:hyperlink r:id="rId9" w:anchor="protocol-templates" w:history="1">
        <w:r w:rsidR="00C52730" w:rsidRPr="00BC0FBA">
          <w:rPr>
            <w:rStyle w:val="Hyperlink"/>
            <w:rFonts w:asciiTheme="minorHAnsi" w:hAnsiTheme="minorHAnsi" w:cstheme="minorHAnsi"/>
          </w:rPr>
          <w:t>Protocol</w:t>
        </w:r>
      </w:hyperlink>
      <w:r w:rsidR="00CE764E" w:rsidRPr="00BF51B5">
        <w:rPr>
          <w:rFonts w:cstheme="minorHAnsi"/>
        </w:rPr>
        <w:t xml:space="preserve"> </w:t>
      </w:r>
    </w:p>
    <w:p w14:paraId="599B9844" w14:textId="6A5D5453" w:rsidR="00C52730" w:rsidRPr="00BF51B5" w:rsidRDefault="00C52730" w:rsidP="00C52730">
      <w:pPr>
        <w:pStyle w:val="ListParagraph"/>
        <w:numPr>
          <w:ilvl w:val="2"/>
          <w:numId w:val="1"/>
        </w:numPr>
        <w:rPr>
          <w:rFonts w:cstheme="minorHAnsi"/>
        </w:rPr>
      </w:pPr>
      <w:r w:rsidRPr="00BF51B5">
        <w:rPr>
          <w:rFonts w:cstheme="minorHAnsi"/>
        </w:rPr>
        <w:t>Informed consent</w:t>
      </w:r>
      <w:r w:rsidR="003D79A9" w:rsidRPr="00BF51B5">
        <w:rPr>
          <w:rFonts w:cstheme="minorHAnsi"/>
        </w:rPr>
        <w:t xml:space="preserve"> forms</w:t>
      </w:r>
      <w:r w:rsidR="00435099" w:rsidRPr="00BF51B5">
        <w:rPr>
          <w:rFonts w:cstheme="minorHAnsi"/>
        </w:rPr>
        <w:t xml:space="preserve"> (ICFs)</w:t>
      </w:r>
    </w:p>
    <w:p w14:paraId="305FD50D" w14:textId="0CB229E0" w:rsidR="007C052C" w:rsidRPr="00BF51B5" w:rsidRDefault="00E85FFB" w:rsidP="003110D4">
      <w:pPr>
        <w:pStyle w:val="ListParagraph"/>
        <w:numPr>
          <w:ilvl w:val="3"/>
          <w:numId w:val="1"/>
        </w:numPr>
        <w:rPr>
          <w:rFonts w:cstheme="minorHAnsi"/>
        </w:rPr>
      </w:pPr>
      <w:hyperlink r:id="rId10" w:history="1">
        <w:r w:rsidR="007C052C" w:rsidRPr="00BF51B5">
          <w:rPr>
            <w:rStyle w:val="Hyperlink"/>
            <w:rFonts w:asciiTheme="minorHAnsi" w:hAnsiTheme="minorHAnsi" w:cstheme="minorHAnsi"/>
          </w:rPr>
          <w:t>Data sharing ICF template language</w:t>
        </w:r>
      </w:hyperlink>
    </w:p>
    <w:p w14:paraId="412D56A0" w14:textId="2F4F4F6B" w:rsidR="00C52730" w:rsidRPr="00BF51B5" w:rsidRDefault="00C52730" w:rsidP="00C52730">
      <w:pPr>
        <w:pStyle w:val="ListParagraph"/>
        <w:numPr>
          <w:ilvl w:val="2"/>
          <w:numId w:val="1"/>
        </w:numPr>
        <w:rPr>
          <w:rFonts w:cstheme="minorHAnsi"/>
        </w:rPr>
      </w:pPr>
      <w:r w:rsidRPr="00BF51B5">
        <w:rPr>
          <w:rFonts w:cstheme="minorHAnsi"/>
        </w:rPr>
        <w:t xml:space="preserve">DSMB </w:t>
      </w:r>
      <w:r w:rsidR="00062CAC" w:rsidRPr="00BF51B5">
        <w:rPr>
          <w:rFonts w:cstheme="minorHAnsi"/>
        </w:rPr>
        <w:t>data report template</w:t>
      </w:r>
      <w:r w:rsidR="003B2609" w:rsidRPr="00BF51B5">
        <w:rPr>
          <w:rFonts w:cstheme="minorHAnsi"/>
        </w:rPr>
        <w:t xml:space="preserve"> </w:t>
      </w:r>
    </w:p>
    <w:p w14:paraId="3AEA45B5" w14:textId="1EE4764D" w:rsidR="000E1B76" w:rsidRPr="00BF51B5" w:rsidRDefault="00E85FFB" w:rsidP="000E1B76">
      <w:pPr>
        <w:pStyle w:val="ListParagraph"/>
        <w:numPr>
          <w:ilvl w:val="1"/>
          <w:numId w:val="1"/>
        </w:numPr>
        <w:rPr>
          <w:rFonts w:cstheme="minorHAnsi"/>
        </w:rPr>
      </w:pPr>
      <w:hyperlink r:id="rId11" w:history="1">
        <w:r w:rsidR="00FF2478" w:rsidRPr="00BF51B5">
          <w:rPr>
            <w:rStyle w:val="Hyperlink"/>
            <w:rFonts w:asciiTheme="minorHAnsi" w:hAnsiTheme="minorHAnsi" w:cstheme="minorHAnsi"/>
          </w:rPr>
          <w:t>Certifica</w:t>
        </w:r>
        <w:r w:rsidR="004F4188" w:rsidRPr="00BF51B5">
          <w:rPr>
            <w:rStyle w:val="Hyperlink"/>
            <w:rFonts w:asciiTheme="minorHAnsi" w:hAnsiTheme="minorHAnsi" w:cstheme="minorHAnsi"/>
          </w:rPr>
          <w:t>te of Confidentiality</w:t>
        </w:r>
      </w:hyperlink>
    </w:p>
    <w:p w14:paraId="488116A8" w14:textId="3A2031FD" w:rsidR="000E1B76" w:rsidRPr="00BF51B5" w:rsidRDefault="00CD680C" w:rsidP="000E1B76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 xml:space="preserve">Regulatory </w:t>
      </w:r>
      <w:r w:rsidR="00B4785D" w:rsidRPr="00BF51B5">
        <w:rPr>
          <w:rFonts w:cstheme="minorHAnsi"/>
        </w:rPr>
        <w:t>approval status and plans</w:t>
      </w:r>
      <w:r w:rsidR="00C00345" w:rsidRPr="00BF51B5">
        <w:rPr>
          <w:rFonts w:cstheme="minorHAnsi"/>
        </w:rPr>
        <w:t xml:space="preserve"> </w:t>
      </w:r>
      <w:r w:rsidR="00594C21" w:rsidRPr="00BF51B5">
        <w:rPr>
          <w:rFonts w:cstheme="minorHAnsi"/>
        </w:rPr>
        <w:t>(</w:t>
      </w:r>
      <w:r w:rsidR="00062CAC" w:rsidRPr="00BF51B5">
        <w:rPr>
          <w:rFonts w:cstheme="minorHAnsi"/>
        </w:rPr>
        <w:t>e.g., I</w:t>
      </w:r>
      <w:r w:rsidR="00C61DC6" w:rsidRPr="00BF51B5">
        <w:rPr>
          <w:rFonts w:cstheme="minorHAnsi"/>
        </w:rPr>
        <w:t xml:space="preserve">nstitutional </w:t>
      </w:r>
      <w:r w:rsidR="00062CAC" w:rsidRPr="00BF51B5">
        <w:rPr>
          <w:rFonts w:cstheme="minorHAnsi"/>
        </w:rPr>
        <w:t>R</w:t>
      </w:r>
      <w:r w:rsidR="00C61DC6" w:rsidRPr="00BF51B5">
        <w:rPr>
          <w:rFonts w:cstheme="minorHAnsi"/>
        </w:rPr>
        <w:t xml:space="preserve">eview </w:t>
      </w:r>
      <w:r w:rsidR="00062CAC" w:rsidRPr="00BF51B5">
        <w:rPr>
          <w:rFonts w:cstheme="minorHAnsi"/>
        </w:rPr>
        <w:t>B</w:t>
      </w:r>
      <w:r w:rsidR="00C61DC6" w:rsidRPr="00BF51B5">
        <w:rPr>
          <w:rFonts w:cstheme="minorHAnsi"/>
        </w:rPr>
        <w:t>oards</w:t>
      </w:r>
      <w:r w:rsidR="00E25E3D" w:rsidRPr="00BF51B5">
        <w:rPr>
          <w:rFonts w:cstheme="minorHAnsi"/>
        </w:rPr>
        <w:t xml:space="preserve"> </w:t>
      </w:r>
      <w:r w:rsidR="00C61DC6" w:rsidRPr="00BF51B5">
        <w:rPr>
          <w:rFonts w:cstheme="minorHAnsi"/>
        </w:rPr>
        <w:t>(IRBs)</w:t>
      </w:r>
      <w:r w:rsidR="00062CAC" w:rsidRPr="00BF51B5">
        <w:rPr>
          <w:rFonts w:cstheme="minorHAnsi"/>
        </w:rPr>
        <w:t xml:space="preserve">, </w:t>
      </w:r>
      <w:r w:rsidR="00C61DC6" w:rsidRPr="00BF51B5">
        <w:rPr>
          <w:rFonts w:cstheme="minorHAnsi"/>
        </w:rPr>
        <w:t>DSMB</w:t>
      </w:r>
      <w:r w:rsidR="00062CAC" w:rsidRPr="00BF51B5">
        <w:rPr>
          <w:rFonts w:cstheme="minorHAnsi"/>
        </w:rPr>
        <w:t>, F</w:t>
      </w:r>
      <w:r w:rsidR="00C61DC6" w:rsidRPr="00BF51B5">
        <w:rPr>
          <w:rFonts w:cstheme="minorHAnsi"/>
        </w:rPr>
        <w:t xml:space="preserve">ood and </w:t>
      </w:r>
      <w:r w:rsidR="00062CAC" w:rsidRPr="00BF51B5">
        <w:rPr>
          <w:rFonts w:cstheme="minorHAnsi"/>
        </w:rPr>
        <w:t>D</w:t>
      </w:r>
      <w:r w:rsidR="00C61DC6" w:rsidRPr="00BF51B5">
        <w:rPr>
          <w:rFonts w:cstheme="minorHAnsi"/>
        </w:rPr>
        <w:t xml:space="preserve">rug </w:t>
      </w:r>
      <w:r w:rsidR="00062CAC" w:rsidRPr="00BF51B5">
        <w:rPr>
          <w:rFonts w:cstheme="minorHAnsi"/>
        </w:rPr>
        <w:t>A</w:t>
      </w:r>
      <w:r w:rsidR="00C61DC6" w:rsidRPr="00BF51B5">
        <w:rPr>
          <w:rFonts w:cstheme="minorHAnsi"/>
        </w:rPr>
        <w:t>dministration (FDA)</w:t>
      </w:r>
      <w:r w:rsidR="00594C21" w:rsidRPr="00BF51B5">
        <w:rPr>
          <w:rFonts w:cstheme="minorHAnsi"/>
        </w:rPr>
        <w:t>)</w:t>
      </w:r>
    </w:p>
    <w:p w14:paraId="1B4F0612" w14:textId="0E027BB8" w:rsidR="000E1B76" w:rsidRPr="00BF51B5" w:rsidRDefault="00B4785D" w:rsidP="003643DE">
      <w:pPr>
        <w:pStyle w:val="ListParagraph"/>
        <w:numPr>
          <w:ilvl w:val="2"/>
          <w:numId w:val="1"/>
        </w:numPr>
        <w:rPr>
          <w:rFonts w:cstheme="minorHAnsi"/>
        </w:rPr>
      </w:pPr>
      <w:r w:rsidRPr="00BF51B5">
        <w:rPr>
          <w:rFonts w:cstheme="minorHAnsi"/>
        </w:rPr>
        <w:t xml:space="preserve">Order of approvals </w:t>
      </w:r>
    </w:p>
    <w:p w14:paraId="220D69F6" w14:textId="24F3F61C" w:rsidR="003643DE" w:rsidRPr="00BF51B5" w:rsidRDefault="00B4785D" w:rsidP="003643DE">
      <w:pPr>
        <w:pStyle w:val="ListParagraph"/>
        <w:numPr>
          <w:ilvl w:val="2"/>
          <w:numId w:val="1"/>
        </w:numPr>
        <w:rPr>
          <w:rFonts w:cstheme="minorHAnsi"/>
        </w:rPr>
      </w:pPr>
      <w:r w:rsidRPr="00BF51B5">
        <w:rPr>
          <w:rFonts w:cstheme="minorHAnsi"/>
        </w:rPr>
        <w:t>Documentation of approvals</w:t>
      </w:r>
    </w:p>
    <w:p w14:paraId="77A6B47E" w14:textId="3E355E53" w:rsidR="00B4785D" w:rsidRPr="00BF51B5" w:rsidRDefault="00B4785D" w:rsidP="003643DE">
      <w:pPr>
        <w:pStyle w:val="ListParagraph"/>
        <w:numPr>
          <w:ilvl w:val="2"/>
          <w:numId w:val="1"/>
        </w:numPr>
        <w:rPr>
          <w:rFonts w:cstheme="minorHAnsi"/>
        </w:rPr>
      </w:pPr>
      <w:r w:rsidRPr="00BF51B5">
        <w:rPr>
          <w:rFonts w:cstheme="minorHAnsi"/>
        </w:rPr>
        <w:t>Synchrony between</w:t>
      </w:r>
      <w:r w:rsidR="00CD680C" w:rsidRPr="00BF51B5">
        <w:rPr>
          <w:rFonts w:cstheme="minorHAnsi"/>
        </w:rPr>
        <w:t xml:space="preserve"> protocols submitted to each regulatory body</w:t>
      </w:r>
    </w:p>
    <w:p w14:paraId="51673378" w14:textId="77777777" w:rsidR="004F4188" w:rsidRPr="00BF51B5" w:rsidRDefault="004F4188" w:rsidP="00FF2478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>Additional doc</w:t>
      </w:r>
      <w:r w:rsidR="00F672BA" w:rsidRPr="00BF51B5">
        <w:rPr>
          <w:rFonts w:cstheme="minorHAnsi"/>
        </w:rPr>
        <w:t>uments and activities needed prior</w:t>
      </w:r>
      <w:r w:rsidRPr="00BF51B5">
        <w:rPr>
          <w:rFonts w:cstheme="minorHAnsi"/>
        </w:rPr>
        <w:t xml:space="preserve"> to study </w:t>
      </w:r>
      <w:r w:rsidR="00F672BA" w:rsidRPr="00BF51B5">
        <w:rPr>
          <w:rFonts w:cstheme="minorHAnsi"/>
        </w:rPr>
        <w:t>initiation</w:t>
      </w:r>
    </w:p>
    <w:p w14:paraId="3029E52C" w14:textId="6E81A46B" w:rsidR="00B9576F" w:rsidRPr="00BF51B5" w:rsidRDefault="00E85FFB" w:rsidP="0089761D">
      <w:pPr>
        <w:pStyle w:val="ListParagraph"/>
        <w:numPr>
          <w:ilvl w:val="2"/>
          <w:numId w:val="1"/>
        </w:numPr>
        <w:rPr>
          <w:rFonts w:cstheme="minorHAnsi"/>
        </w:rPr>
      </w:pPr>
      <w:hyperlink r:id="rId12" w:anchor="protocol-associated-documents" w:history="1">
        <w:r w:rsidR="00B9576F" w:rsidRPr="00BC0FBA">
          <w:rPr>
            <w:rStyle w:val="Hyperlink"/>
            <w:rFonts w:asciiTheme="minorHAnsi" w:hAnsiTheme="minorHAnsi" w:cstheme="minorHAnsi"/>
          </w:rPr>
          <w:t>Manual of Operating Procedures</w:t>
        </w:r>
        <w:r w:rsidR="00594C21" w:rsidRPr="00BC0FBA">
          <w:rPr>
            <w:rStyle w:val="Hyperlink"/>
            <w:rFonts w:asciiTheme="minorHAnsi" w:hAnsiTheme="minorHAnsi" w:cstheme="minorHAnsi"/>
          </w:rPr>
          <w:t xml:space="preserve"> (MOP)</w:t>
        </w:r>
      </w:hyperlink>
      <w:r w:rsidR="00CE764E" w:rsidRPr="00BF51B5">
        <w:rPr>
          <w:rFonts w:cstheme="minorHAnsi"/>
        </w:rPr>
        <w:t xml:space="preserve"> </w:t>
      </w:r>
    </w:p>
    <w:p w14:paraId="6C1D8466" w14:textId="038AC348" w:rsidR="00D11F35" w:rsidRPr="00BF51B5" w:rsidRDefault="00E85FFB" w:rsidP="00B9576F">
      <w:pPr>
        <w:pStyle w:val="ListParagraph"/>
        <w:numPr>
          <w:ilvl w:val="2"/>
          <w:numId w:val="1"/>
        </w:numPr>
        <w:rPr>
          <w:rFonts w:cstheme="minorHAnsi"/>
        </w:rPr>
      </w:pPr>
      <w:hyperlink r:id="rId13" w:history="1">
        <w:r w:rsidR="00D11F35" w:rsidRPr="00BF51B5">
          <w:rPr>
            <w:rStyle w:val="Hyperlink"/>
            <w:rFonts w:asciiTheme="minorHAnsi" w:hAnsiTheme="minorHAnsi" w:cstheme="minorHAnsi"/>
          </w:rPr>
          <w:t>ClinicalTrials.gov</w:t>
        </w:r>
        <w:r w:rsidR="00540790" w:rsidRPr="00BF51B5">
          <w:rPr>
            <w:rStyle w:val="Hyperlink"/>
            <w:rFonts w:asciiTheme="minorHAnsi" w:hAnsiTheme="minorHAnsi" w:cstheme="minorHAnsi"/>
          </w:rPr>
          <w:t xml:space="preserve"> </w:t>
        </w:r>
        <w:r w:rsidR="00435099" w:rsidRPr="00BF51B5">
          <w:rPr>
            <w:rStyle w:val="Hyperlink"/>
            <w:rFonts w:asciiTheme="minorHAnsi" w:hAnsiTheme="minorHAnsi" w:cstheme="minorHAnsi"/>
          </w:rPr>
          <w:t>Registration</w:t>
        </w:r>
      </w:hyperlink>
    </w:p>
    <w:p w14:paraId="436D26A1" w14:textId="6CCB4007" w:rsidR="00AD2F95" w:rsidRPr="00BF51B5" w:rsidRDefault="00E85FFB" w:rsidP="00B9576F">
      <w:pPr>
        <w:pStyle w:val="ListParagraph"/>
        <w:numPr>
          <w:ilvl w:val="2"/>
          <w:numId w:val="1"/>
        </w:numPr>
        <w:rPr>
          <w:rFonts w:cstheme="minorHAnsi"/>
        </w:rPr>
      </w:pPr>
      <w:hyperlink r:id="rId14" w:history="1">
        <w:r w:rsidR="007F1C3E" w:rsidRPr="00BF51B5">
          <w:rPr>
            <w:rStyle w:val="Hyperlink"/>
            <w:rFonts w:asciiTheme="minorHAnsi" w:hAnsiTheme="minorHAnsi" w:cstheme="minorHAnsi"/>
          </w:rPr>
          <w:t xml:space="preserve">Data </w:t>
        </w:r>
        <w:r w:rsidR="003110D4" w:rsidRPr="00BF51B5">
          <w:rPr>
            <w:rStyle w:val="Hyperlink"/>
            <w:rFonts w:asciiTheme="minorHAnsi" w:hAnsiTheme="minorHAnsi" w:cstheme="minorHAnsi"/>
          </w:rPr>
          <w:t>Submission</w:t>
        </w:r>
        <w:r w:rsidR="00CD680C" w:rsidRPr="00BF51B5">
          <w:rPr>
            <w:rStyle w:val="Hyperlink"/>
            <w:rFonts w:asciiTheme="minorHAnsi" w:hAnsiTheme="minorHAnsi" w:cstheme="minorHAnsi"/>
          </w:rPr>
          <w:t xml:space="preserve"> Agreement</w:t>
        </w:r>
      </w:hyperlink>
    </w:p>
    <w:p w14:paraId="1ED0CA8C" w14:textId="0F7D982E" w:rsidR="00FE3924" w:rsidRPr="00BF51B5" w:rsidRDefault="00AD2F95" w:rsidP="00C52730">
      <w:pPr>
        <w:pStyle w:val="ListParagraph"/>
        <w:numPr>
          <w:ilvl w:val="2"/>
          <w:numId w:val="1"/>
        </w:numPr>
        <w:rPr>
          <w:rFonts w:cstheme="minorHAnsi"/>
        </w:rPr>
      </w:pPr>
      <w:r w:rsidRPr="00BF51B5">
        <w:rPr>
          <w:rFonts w:cstheme="minorHAnsi"/>
        </w:rPr>
        <w:t>Study K</w:t>
      </w:r>
      <w:r w:rsidR="00B9576F" w:rsidRPr="00BF51B5">
        <w:rPr>
          <w:rFonts w:cstheme="minorHAnsi"/>
        </w:rPr>
        <w:t>ick-</w:t>
      </w:r>
      <w:r w:rsidR="00D81B09" w:rsidRPr="00BF51B5">
        <w:rPr>
          <w:rFonts w:cstheme="minorHAnsi"/>
        </w:rPr>
        <w:t>o</w:t>
      </w:r>
      <w:r w:rsidR="00B9576F" w:rsidRPr="00BF51B5">
        <w:rPr>
          <w:rFonts w:cstheme="minorHAnsi"/>
        </w:rPr>
        <w:t xml:space="preserve">ff </w:t>
      </w:r>
      <w:r w:rsidR="003008BF" w:rsidRPr="00BF51B5">
        <w:rPr>
          <w:rFonts w:cstheme="minorHAnsi"/>
        </w:rPr>
        <w:t>Meeting</w:t>
      </w:r>
    </w:p>
    <w:p w14:paraId="4AF71E59" w14:textId="5E0CCBCD" w:rsidR="00B9576F" w:rsidRPr="00BF51B5" w:rsidRDefault="00CB1631" w:rsidP="00B9576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F51B5">
        <w:rPr>
          <w:rFonts w:cstheme="minorHAnsi"/>
          <w:b/>
        </w:rPr>
        <w:t xml:space="preserve">Study </w:t>
      </w:r>
      <w:r w:rsidR="00435099" w:rsidRPr="00BF51B5">
        <w:rPr>
          <w:rFonts w:cstheme="minorHAnsi"/>
          <w:b/>
        </w:rPr>
        <w:t>I</w:t>
      </w:r>
      <w:r w:rsidR="00FE3924" w:rsidRPr="00BF51B5">
        <w:rPr>
          <w:rFonts w:cstheme="minorHAnsi"/>
          <w:b/>
        </w:rPr>
        <w:t>mplementation</w:t>
      </w:r>
      <w:r w:rsidR="00435099" w:rsidRPr="00BF51B5">
        <w:rPr>
          <w:rFonts w:cstheme="minorHAnsi"/>
          <w:b/>
        </w:rPr>
        <w:t xml:space="preserve"> and Enrollment</w:t>
      </w:r>
    </w:p>
    <w:p w14:paraId="776B2261" w14:textId="1022F939" w:rsidR="007E5582" w:rsidRPr="00BF51B5" w:rsidRDefault="003F7667" w:rsidP="0089761D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 xml:space="preserve">Scheduled study operations </w:t>
      </w:r>
      <w:proofErr w:type="gramStart"/>
      <w:r w:rsidRPr="00BF51B5">
        <w:rPr>
          <w:rFonts w:cstheme="minorHAnsi"/>
        </w:rPr>
        <w:t>calls</w:t>
      </w:r>
      <w:proofErr w:type="gramEnd"/>
      <w:r w:rsidRPr="00BF51B5">
        <w:rPr>
          <w:rFonts w:cstheme="minorHAnsi"/>
        </w:rPr>
        <w:t xml:space="preserve"> </w:t>
      </w:r>
      <w:r w:rsidR="00C00345" w:rsidRPr="00BF51B5">
        <w:rPr>
          <w:rFonts w:cstheme="minorHAnsi"/>
        </w:rPr>
        <w:t>(</w:t>
      </w:r>
      <w:r w:rsidRPr="00BF51B5">
        <w:rPr>
          <w:rFonts w:cstheme="minorHAnsi"/>
        </w:rPr>
        <w:t xml:space="preserve">e.g., PI and </w:t>
      </w:r>
      <w:r w:rsidR="00E24BBF" w:rsidRPr="00BF51B5">
        <w:rPr>
          <w:rFonts w:cstheme="minorHAnsi"/>
        </w:rPr>
        <w:t>s</w:t>
      </w:r>
      <w:r w:rsidRPr="00BF51B5">
        <w:rPr>
          <w:rFonts w:cstheme="minorHAnsi"/>
        </w:rPr>
        <w:t xml:space="preserve">tudy </w:t>
      </w:r>
      <w:r w:rsidR="00E24BBF" w:rsidRPr="00BF51B5">
        <w:rPr>
          <w:rFonts w:cstheme="minorHAnsi"/>
        </w:rPr>
        <w:t>c</w:t>
      </w:r>
      <w:r w:rsidRPr="00BF51B5">
        <w:rPr>
          <w:rFonts w:cstheme="minorHAnsi"/>
        </w:rPr>
        <w:t xml:space="preserve">oordinator </w:t>
      </w:r>
      <w:r w:rsidR="00E24BBF" w:rsidRPr="00BF51B5">
        <w:rPr>
          <w:rFonts w:cstheme="minorHAnsi"/>
        </w:rPr>
        <w:t>c</w:t>
      </w:r>
      <w:r w:rsidRPr="00BF51B5">
        <w:rPr>
          <w:rFonts w:cstheme="minorHAnsi"/>
        </w:rPr>
        <w:t>alls</w:t>
      </w:r>
      <w:r w:rsidR="00C00345" w:rsidRPr="00BF51B5">
        <w:rPr>
          <w:rFonts w:cstheme="minorHAnsi"/>
        </w:rPr>
        <w:t>)</w:t>
      </w:r>
      <w:r w:rsidRPr="00BF51B5">
        <w:rPr>
          <w:rFonts w:cstheme="minorHAnsi"/>
        </w:rPr>
        <w:t xml:space="preserve"> </w:t>
      </w:r>
    </w:p>
    <w:p w14:paraId="073C1C21" w14:textId="6CF2A52D" w:rsidR="00CB1631" w:rsidRPr="00BF51B5" w:rsidRDefault="00CB1631" w:rsidP="0089761D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>When to contact</w:t>
      </w:r>
      <w:r w:rsidR="00435099" w:rsidRPr="00BF51B5">
        <w:rPr>
          <w:rFonts w:cstheme="minorHAnsi"/>
        </w:rPr>
        <w:t xml:space="preserve"> your CTOB liaison </w:t>
      </w:r>
    </w:p>
    <w:p w14:paraId="6CF676B4" w14:textId="6AF67D14" w:rsidR="00D81B09" w:rsidRPr="00BF51B5" w:rsidRDefault="003F7667" w:rsidP="0089761D">
      <w:pPr>
        <w:pStyle w:val="ListParagraph"/>
        <w:numPr>
          <w:ilvl w:val="3"/>
          <w:numId w:val="1"/>
        </w:numPr>
        <w:rPr>
          <w:rFonts w:cstheme="minorHAnsi"/>
        </w:rPr>
      </w:pPr>
      <w:r w:rsidRPr="00BF51B5">
        <w:rPr>
          <w:rFonts w:cstheme="minorHAnsi"/>
        </w:rPr>
        <w:t>E</w:t>
      </w:r>
      <w:r w:rsidR="00CB1631" w:rsidRPr="00BF51B5">
        <w:rPr>
          <w:rFonts w:cstheme="minorHAnsi"/>
        </w:rPr>
        <w:t xml:space="preserve">vent that triggers contact with </w:t>
      </w:r>
      <w:r w:rsidRPr="00BF51B5">
        <w:rPr>
          <w:rFonts w:cstheme="minorHAnsi"/>
        </w:rPr>
        <w:t>regulatory body</w:t>
      </w:r>
    </w:p>
    <w:p w14:paraId="4634BB92" w14:textId="53EC69B3" w:rsidR="000C07F3" w:rsidRPr="00BF51B5" w:rsidRDefault="000C07F3" w:rsidP="000C07F3">
      <w:pPr>
        <w:pStyle w:val="ListParagraph"/>
        <w:numPr>
          <w:ilvl w:val="3"/>
          <w:numId w:val="1"/>
        </w:numPr>
        <w:rPr>
          <w:rFonts w:cstheme="minorHAnsi"/>
        </w:rPr>
      </w:pPr>
      <w:r w:rsidRPr="00BF51B5">
        <w:rPr>
          <w:rFonts w:cstheme="minorHAnsi"/>
        </w:rPr>
        <w:t>S</w:t>
      </w:r>
      <w:r w:rsidR="00415599" w:rsidRPr="00BF51B5">
        <w:rPr>
          <w:rFonts w:cstheme="minorHAnsi"/>
        </w:rPr>
        <w:t xml:space="preserve">erious </w:t>
      </w:r>
      <w:r w:rsidRPr="00BF51B5">
        <w:rPr>
          <w:rFonts w:cstheme="minorHAnsi"/>
        </w:rPr>
        <w:t>A</w:t>
      </w:r>
      <w:r w:rsidR="00415599" w:rsidRPr="00BF51B5">
        <w:rPr>
          <w:rFonts w:cstheme="minorHAnsi"/>
        </w:rPr>
        <w:t xml:space="preserve">dverse </w:t>
      </w:r>
      <w:r w:rsidRPr="00BF51B5">
        <w:rPr>
          <w:rFonts w:cstheme="minorHAnsi"/>
        </w:rPr>
        <w:t>E</w:t>
      </w:r>
      <w:r w:rsidR="00415599" w:rsidRPr="00BF51B5">
        <w:rPr>
          <w:rFonts w:cstheme="minorHAnsi"/>
        </w:rPr>
        <w:t>vent</w:t>
      </w:r>
      <w:r w:rsidR="00594C21" w:rsidRPr="00BF51B5">
        <w:rPr>
          <w:rFonts w:cstheme="minorHAnsi"/>
        </w:rPr>
        <w:t xml:space="preserve"> (SAE)</w:t>
      </w:r>
      <w:r w:rsidRPr="00BF51B5">
        <w:rPr>
          <w:rFonts w:cstheme="minorHAnsi"/>
        </w:rPr>
        <w:t xml:space="preserve"> reporting, as indicated by </w:t>
      </w:r>
      <w:r w:rsidR="003F7667" w:rsidRPr="00BF51B5">
        <w:rPr>
          <w:rFonts w:cstheme="minorHAnsi"/>
        </w:rPr>
        <w:t>protocol</w:t>
      </w:r>
    </w:p>
    <w:p w14:paraId="700CA455" w14:textId="77777777" w:rsidR="00CB1631" w:rsidRPr="00BF51B5" w:rsidRDefault="00CB1631" w:rsidP="000C07F3">
      <w:pPr>
        <w:pStyle w:val="ListParagraph"/>
        <w:numPr>
          <w:ilvl w:val="3"/>
          <w:numId w:val="1"/>
        </w:numPr>
        <w:rPr>
          <w:rFonts w:cstheme="minorHAnsi"/>
        </w:rPr>
      </w:pPr>
      <w:r w:rsidRPr="00BF51B5">
        <w:rPr>
          <w:rFonts w:cstheme="minorHAnsi"/>
        </w:rPr>
        <w:lastRenderedPageBreak/>
        <w:t>Unanticipated problems</w:t>
      </w:r>
    </w:p>
    <w:p w14:paraId="6CB56F9F" w14:textId="5CB8B351" w:rsidR="00CB1631" w:rsidRPr="00BF51B5" w:rsidRDefault="00CB1631" w:rsidP="0089761D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 xml:space="preserve">DSMB </w:t>
      </w:r>
      <w:r w:rsidR="005163F0" w:rsidRPr="00BF51B5">
        <w:rPr>
          <w:rFonts w:cstheme="minorHAnsi"/>
        </w:rPr>
        <w:t xml:space="preserve">report </w:t>
      </w:r>
      <w:r w:rsidRPr="00BF51B5">
        <w:rPr>
          <w:rFonts w:cstheme="minorHAnsi"/>
        </w:rPr>
        <w:t>submission process</w:t>
      </w:r>
    </w:p>
    <w:p w14:paraId="0D26453D" w14:textId="09466FF2" w:rsidR="00F44677" w:rsidRPr="00BF51B5" w:rsidRDefault="00F44677" w:rsidP="00F44677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 xml:space="preserve">Proposed changes to study documents (e.g., protocol, </w:t>
      </w:r>
      <w:r w:rsidR="007E5582" w:rsidRPr="00BF51B5">
        <w:rPr>
          <w:rFonts w:cstheme="minorHAnsi"/>
        </w:rPr>
        <w:t xml:space="preserve">ICF, </w:t>
      </w:r>
      <w:r w:rsidR="003F7667" w:rsidRPr="00BF51B5">
        <w:rPr>
          <w:rFonts w:cstheme="minorHAnsi"/>
        </w:rPr>
        <w:t>etc.</w:t>
      </w:r>
      <w:r w:rsidRPr="00BF51B5">
        <w:rPr>
          <w:rFonts w:cstheme="minorHAnsi"/>
        </w:rPr>
        <w:t>)</w:t>
      </w:r>
    </w:p>
    <w:p w14:paraId="40F72FF6" w14:textId="77777777" w:rsidR="00FE3924" w:rsidRPr="00BF51B5" w:rsidRDefault="00FE3924" w:rsidP="00FE3924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>Monitoring visits</w:t>
      </w:r>
    </w:p>
    <w:p w14:paraId="65F7B4A0" w14:textId="54BA16AF" w:rsidR="00FE3924" w:rsidRPr="00BF51B5" w:rsidRDefault="00E85FFB" w:rsidP="00C52730">
      <w:pPr>
        <w:pStyle w:val="ListParagraph"/>
        <w:numPr>
          <w:ilvl w:val="1"/>
          <w:numId w:val="1"/>
        </w:numPr>
        <w:rPr>
          <w:rFonts w:cstheme="minorHAnsi"/>
        </w:rPr>
      </w:pPr>
      <w:hyperlink r:id="rId15" w:history="1">
        <w:r w:rsidR="007F1C3E" w:rsidRPr="003B7BBE">
          <w:rPr>
            <w:rStyle w:val="Hyperlink"/>
            <w:rFonts w:asciiTheme="minorHAnsi" w:hAnsiTheme="minorHAnsi" w:cstheme="minorHAnsi"/>
          </w:rPr>
          <w:t>Data submissions to N</w:t>
        </w:r>
        <w:bookmarkStart w:id="0" w:name="_GoBack"/>
        <w:r w:rsidR="00B90431">
          <w:rPr>
            <w:rStyle w:val="Hyperlink"/>
            <w:rFonts w:asciiTheme="minorHAnsi" w:hAnsiTheme="minorHAnsi" w:cstheme="minorHAnsi"/>
          </w:rPr>
          <w:t>IMH</w:t>
        </w:r>
        <w:bookmarkEnd w:id="0"/>
        <w:r w:rsidR="00594C21" w:rsidRPr="003B7BBE">
          <w:rPr>
            <w:rStyle w:val="Hyperlink"/>
            <w:rFonts w:asciiTheme="minorHAnsi" w:hAnsiTheme="minorHAnsi" w:cstheme="minorHAnsi"/>
          </w:rPr>
          <w:t xml:space="preserve"> Data </w:t>
        </w:r>
        <w:r w:rsidR="00A129F4" w:rsidRPr="003B7BBE">
          <w:rPr>
            <w:rStyle w:val="Hyperlink"/>
            <w:rFonts w:asciiTheme="minorHAnsi" w:hAnsiTheme="minorHAnsi" w:cstheme="minorHAnsi"/>
          </w:rPr>
          <w:t>Archive (NDA)</w:t>
        </w:r>
      </w:hyperlink>
    </w:p>
    <w:p w14:paraId="6AD94A2B" w14:textId="77777777" w:rsidR="000F5D9A" w:rsidRPr="00BF51B5" w:rsidRDefault="000F5D9A" w:rsidP="000F5D9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F51B5">
        <w:rPr>
          <w:rFonts w:cstheme="minorHAnsi"/>
          <w:b/>
        </w:rPr>
        <w:t>Study close out</w:t>
      </w:r>
    </w:p>
    <w:p w14:paraId="2CFF50FA" w14:textId="77777777" w:rsidR="00FE3924" w:rsidRPr="00BF51B5" w:rsidRDefault="00FE3924" w:rsidP="00FE3924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>Close out monitoring visit</w:t>
      </w:r>
    </w:p>
    <w:p w14:paraId="59D25C50" w14:textId="77777777" w:rsidR="00FE3924" w:rsidRPr="00BF51B5" w:rsidRDefault="00FE3924" w:rsidP="00FE3924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 xml:space="preserve">Final DSMB </w:t>
      </w:r>
      <w:r w:rsidR="00CD680C" w:rsidRPr="00BF51B5">
        <w:rPr>
          <w:rFonts w:cstheme="minorHAnsi"/>
        </w:rPr>
        <w:t xml:space="preserve">data </w:t>
      </w:r>
      <w:r w:rsidRPr="00BF51B5">
        <w:rPr>
          <w:rFonts w:cstheme="minorHAnsi"/>
        </w:rPr>
        <w:t>report</w:t>
      </w:r>
    </w:p>
    <w:p w14:paraId="762C4C90" w14:textId="77777777" w:rsidR="00FE3924" w:rsidRPr="00BF51B5" w:rsidRDefault="00FE3924" w:rsidP="00FE3924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>Data sharing</w:t>
      </w:r>
    </w:p>
    <w:p w14:paraId="1B77BD49" w14:textId="51E825AB" w:rsidR="00EF77C1" w:rsidRPr="00BF51B5" w:rsidRDefault="00D11F35" w:rsidP="006536D1">
      <w:pPr>
        <w:pStyle w:val="ListParagraph"/>
        <w:numPr>
          <w:ilvl w:val="1"/>
          <w:numId w:val="1"/>
        </w:numPr>
        <w:rPr>
          <w:rFonts w:cstheme="minorHAnsi"/>
        </w:rPr>
      </w:pPr>
      <w:r w:rsidRPr="00BF51B5">
        <w:rPr>
          <w:rFonts w:cstheme="minorHAnsi"/>
        </w:rPr>
        <w:t>Publications</w:t>
      </w:r>
    </w:p>
    <w:sectPr w:rsidR="00EF77C1" w:rsidRPr="00BF51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CFCAD" w14:textId="77777777" w:rsidR="00E85FFB" w:rsidRDefault="00E85FFB" w:rsidP="002765CE">
      <w:pPr>
        <w:spacing w:after="0" w:line="240" w:lineRule="auto"/>
      </w:pPr>
      <w:r>
        <w:separator/>
      </w:r>
    </w:p>
  </w:endnote>
  <w:endnote w:type="continuationSeparator" w:id="0">
    <w:p w14:paraId="077F6770" w14:textId="77777777" w:rsidR="00E85FFB" w:rsidRDefault="00E85FFB" w:rsidP="0027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39A3" w14:textId="77777777" w:rsidR="00A07B0A" w:rsidRDefault="00A07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C4E67" w14:textId="033C1932" w:rsidR="00CE517A" w:rsidRPr="00F72C66" w:rsidRDefault="00F72C66" w:rsidP="00F72C66">
    <w:pPr>
      <w:pStyle w:val="Footer"/>
    </w:pPr>
    <w:r w:rsidRPr="00E0258A">
      <w:rPr>
        <w:sz w:val="20"/>
      </w:rPr>
      <w:t xml:space="preserve">NIMH Version 1.0 </w:t>
    </w:r>
    <w:r w:rsidR="00A07B0A">
      <w:rPr>
        <w:sz w:val="20"/>
      </w:rPr>
      <w:t>July</w:t>
    </w:r>
    <w:r w:rsidRPr="00E0258A">
      <w:rPr>
        <w:sz w:val="20"/>
      </w:rPr>
      <w:t xml:space="preserve"> 201</w:t>
    </w:r>
    <w:r w:rsidR="00A07B0A">
      <w:rPr>
        <w:sz w:val="20"/>
      </w:rPr>
      <w:t>9</w:t>
    </w:r>
    <w:r>
      <w:ptab w:relativeTo="margin" w:alignment="center" w:leader="none"/>
    </w:r>
    <w:r>
      <w:ptab w:relativeTo="margin" w:alignment="right" w:leader="none"/>
    </w:r>
    <w:r w:rsidRPr="00E0258A">
      <w:rPr>
        <w:sz w:val="20"/>
      </w:rPr>
      <w:t xml:space="preserve">Page </w:t>
    </w:r>
    <w:r w:rsidRPr="00E0258A">
      <w:rPr>
        <w:b/>
        <w:bCs/>
        <w:sz w:val="20"/>
      </w:rPr>
      <w:fldChar w:fldCharType="begin"/>
    </w:r>
    <w:r w:rsidRPr="00E0258A">
      <w:rPr>
        <w:b/>
        <w:bCs/>
        <w:sz w:val="20"/>
      </w:rPr>
      <w:instrText xml:space="preserve"> PAGE  \* Arabic  \* MERGEFORMAT </w:instrText>
    </w:r>
    <w:r w:rsidRPr="00E0258A">
      <w:rPr>
        <w:b/>
        <w:bCs/>
        <w:sz w:val="20"/>
      </w:rPr>
      <w:fldChar w:fldCharType="separate"/>
    </w:r>
    <w:r>
      <w:rPr>
        <w:b/>
        <w:bCs/>
        <w:sz w:val="20"/>
      </w:rPr>
      <w:t>2</w:t>
    </w:r>
    <w:r w:rsidRPr="00E0258A">
      <w:rPr>
        <w:b/>
        <w:bCs/>
        <w:sz w:val="20"/>
      </w:rPr>
      <w:fldChar w:fldCharType="end"/>
    </w:r>
    <w:r w:rsidRPr="00E0258A">
      <w:rPr>
        <w:sz w:val="20"/>
      </w:rPr>
      <w:t xml:space="preserve"> of </w:t>
    </w:r>
    <w:r w:rsidRPr="00E0258A">
      <w:rPr>
        <w:b/>
        <w:bCs/>
        <w:sz w:val="20"/>
      </w:rPr>
      <w:fldChar w:fldCharType="begin"/>
    </w:r>
    <w:r w:rsidRPr="00E0258A">
      <w:rPr>
        <w:b/>
        <w:bCs/>
        <w:sz w:val="20"/>
      </w:rPr>
      <w:instrText xml:space="preserve"> NUMPAGES  \* Arabic  \* MERGEFORMAT </w:instrText>
    </w:r>
    <w:r w:rsidRPr="00E0258A">
      <w:rPr>
        <w:b/>
        <w:bCs/>
        <w:sz w:val="20"/>
      </w:rPr>
      <w:fldChar w:fldCharType="separate"/>
    </w:r>
    <w:r>
      <w:rPr>
        <w:b/>
        <w:bCs/>
        <w:sz w:val="20"/>
      </w:rPr>
      <w:t>2</w:t>
    </w:r>
    <w:r w:rsidRPr="00E0258A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6A6A" w14:textId="77777777" w:rsidR="00A07B0A" w:rsidRDefault="00A07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29E07" w14:textId="77777777" w:rsidR="00E85FFB" w:rsidRDefault="00E85FFB" w:rsidP="002765CE">
      <w:pPr>
        <w:spacing w:after="0" w:line="240" w:lineRule="auto"/>
      </w:pPr>
      <w:r>
        <w:separator/>
      </w:r>
    </w:p>
  </w:footnote>
  <w:footnote w:type="continuationSeparator" w:id="0">
    <w:p w14:paraId="5460AE88" w14:textId="77777777" w:rsidR="00E85FFB" w:rsidRDefault="00E85FFB" w:rsidP="0027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6EDD" w14:textId="77777777" w:rsidR="00A07B0A" w:rsidRDefault="00A07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37A34" w14:textId="1B4F6540" w:rsidR="002765CE" w:rsidRDefault="00BB5984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6829" w14:textId="77777777" w:rsidR="00A07B0A" w:rsidRDefault="00A07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E93"/>
    <w:multiLevelType w:val="hybridMultilevel"/>
    <w:tmpl w:val="ACCEC8C0"/>
    <w:lvl w:ilvl="0" w:tplc="11F437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FB50A62"/>
    <w:multiLevelType w:val="hybridMultilevel"/>
    <w:tmpl w:val="D294239C"/>
    <w:lvl w:ilvl="0" w:tplc="93220C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6B8F"/>
    <w:multiLevelType w:val="hybridMultilevel"/>
    <w:tmpl w:val="782811E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EB3165"/>
    <w:multiLevelType w:val="hybridMultilevel"/>
    <w:tmpl w:val="56021C2A"/>
    <w:lvl w:ilvl="0" w:tplc="E2127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791F6443"/>
    <w:multiLevelType w:val="hybridMultilevel"/>
    <w:tmpl w:val="2E805B56"/>
    <w:lvl w:ilvl="0" w:tplc="766C7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CE"/>
    <w:rsid w:val="000070AA"/>
    <w:rsid w:val="00012569"/>
    <w:rsid w:val="00036188"/>
    <w:rsid w:val="00061096"/>
    <w:rsid w:val="00062CAC"/>
    <w:rsid w:val="00063311"/>
    <w:rsid w:val="00072B96"/>
    <w:rsid w:val="00076D11"/>
    <w:rsid w:val="00077A3D"/>
    <w:rsid w:val="0008085F"/>
    <w:rsid w:val="000B0C49"/>
    <w:rsid w:val="000C07F3"/>
    <w:rsid w:val="000E1B76"/>
    <w:rsid w:val="000E7AF0"/>
    <w:rsid w:val="000F5D9A"/>
    <w:rsid w:val="0010039E"/>
    <w:rsid w:val="00127576"/>
    <w:rsid w:val="001675BD"/>
    <w:rsid w:val="00171F5B"/>
    <w:rsid w:val="00180D31"/>
    <w:rsid w:val="001E761F"/>
    <w:rsid w:val="001F7B3D"/>
    <w:rsid w:val="0020657A"/>
    <w:rsid w:val="002122C4"/>
    <w:rsid w:val="00275C8A"/>
    <w:rsid w:val="002765CE"/>
    <w:rsid w:val="0029310C"/>
    <w:rsid w:val="002D1166"/>
    <w:rsid w:val="002E44A2"/>
    <w:rsid w:val="002F7E85"/>
    <w:rsid w:val="003008BF"/>
    <w:rsid w:val="00303912"/>
    <w:rsid w:val="00310019"/>
    <w:rsid w:val="003110D4"/>
    <w:rsid w:val="0034235E"/>
    <w:rsid w:val="003514E8"/>
    <w:rsid w:val="00352073"/>
    <w:rsid w:val="003643DE"/>
    <w:rsid w:val="0036589F"/>
    <w:rsid w:val="0037301A"/>
    <w:rsid w:val="00391962"/>
    <w:rsid w:val="003A72B4"/>
    <w:rsid w:val="003A7CE7"/>
    <w:rsid w:val="003B2609"/>
    <w:rsid w:val="003B7BBE"/>
    <w:rsid w:val="003C420F"/>
    <w:rsid w:val="003D79A9"/>
    <w:rsid w:val="003E2A9F"/>
    <w:rsid w:val="003F7667"/>
    <w:rsid w:val="00415599"/>
    <w:rsid w:val="00435099"/>
    <w:rsid w:val="00441ADA"/>
    <w:rsid w:val="00454992"/>
    <w:rsid w:val="00463374"/>
    <w:rsid w:val="004670D7"/>
    <w:rsid w:val="004B4FD5"/>
    <w:rsid w:val="004C30AD"/>
    <w:rsid w:val="004C4CDD"/>
    <w:rsid w:val="004E3FE3"/>
    <w:rsid w:val="004F4188"/>
    <w:rsid w:val="005163F0"/>
    <w:rsid w:val="005240C3"/>
    <w:rsid w:val="00540790"/>
    <w:rsid w:val="00594C21"/>
    <w:rsid w:val="005955F5"/>
    <w:rsid w:val="005A3D67"/>
    <w:rsid w:val="005F03C8"/>
    <w:rsid w:val="00637660"/>
    <w:rsid w:val="006536D1"/>
    <w:rsid w:val="00656300"/>
    <w:rsid w:val="0067184E"/>
    <w:rsid w:val="00677679"/>
    <w:rsid w:val="00697B1F"/>
    <w:rsid w:val="006B539A"/>
    <w:rsid w:val="006C6285"/>
    <w:rsid w:val="007000B4"/>
    <w:rsid w:val="007060A5"/>
    <w:rsid w:val="00713EA5"/>
    <w:rsid w:val="00724A8E"/>
    <w:rsid w:val="00746B01"/>
    <w:rsid w:val="007748D2"/>
    <w:rsid w:val="007C052C"/>
    <w:rsid w:val="007D5F29"/>
    <w:rsid w:val="007E5582"/>
    <w:rsid w:val="007F1C3E"/>
    <w:rsid w:val="0082420D"/>
    <w:rsid w:val="00844106"/>
    <w:rsid w:val="00852F5D"/>
    <w:rsid w:val="00867345"/>
    <w:rsid w:val="0089574A"/>
    <w:rsid w:val="0089761D"/>
    <w:rsid w:val="008D0642"/>
    <w:rsid w:val="008D29D3"/>
    <w:rsid w:val="008F245B"/>
    <w:rsid w:val="00926991"/>
    <w:rsid w:val="00936D6A"/>
    <w:rsid w:val="0094538D"/>
    <w:rsid w:val="009466B0"/>
    <w:rsid w:val="00951A2C"/>
    <w:rsid w:val="009567E3"/>
    <w:rsid w:val="009658AE"/>
    <w:rsid w:val="00995B51"/>
    <w:rsid w:val="009B1A64"/>
    <w:rsid w:val="009D3F7E"/>
    <w:rsid w:val="009D5C3C"/>
    <w:rsid w:val="00A07B0A"/>
    <w:rsid w:val="00A07C9A"/>
    <w:rsid w:val="00A129F4"/>
    <w:rsid w:val="00A17975"/>
    <w:rsid w:val="00A3378F"/>
    <w:rsid w:val="00A36AB4"/>
    <w:rsid w:val="00A80F12"/>
    <w:rsid w:val="00A825A6"/>
    <w:rsid w:val="00AB2724"/>
    <w:rsid w:val="00AD2F95"/>
    <w:rsid w:val="00AF3A00"/>
    <w:rsid w:val="00B07FEF"/>
    <w:rsid w:val="00B1013C"/>
    <w:rsid w:val="00B43573"/>
    <w:rsid w:val="00B4785D"/>
    <w:rsid w:val="00B515E1"/>
    <w:rsid w:val="00B5284C"/>
    <w:rsid w:val="00B710FC"/>
    <w:rsid w:val="00B90431"/>
    <w:rsid w:val="00B93980"/>
    <w:rsid w:val="00B9576F"/>
    <w:rsid w:val="00BA0814"/>
    <w:rsid w:val="00BB5984"/>
    <w:rsid w:val="00BC0FBA"/>
    <w:rsid w:val="00BD7A95"/>
    <w:rsid w:val="00BF51B5"/>
    <w:rsid w:val="00C00345"/>
    <w:rsid w:val="00C12A67"/>
    <w:rsid w:val="00C2035E"/>
    <w:rsid w:val="00C3181B"/>
    <w:rsid w:val="00C52730"/>
    <w:rsid w:val="00C53554"/>
    <w:rsid w:val="00C61DC6"/>
    <w:rsid w:val="00C671EA"/>
    <w:rsid w:val="00C945AF"/>
    <w:rsid w:val="00CA4447"/>
    <w:rsid w:val="00CB1631"/>
    <w:rsid w:val="00CD680C"/>
    <w:rsid w:val="00CE517A"/>
    <w:rsid w:val="00CE764E"/>
    <w:rsid w:val="00CF539C"/>
    <w:rsid w:val="00CF5DC2"/>
    <w:rsid w:val="00CF6418"/>
    <w:rsid w:val="00D0248E"/>
    <w:rsid w:val="00D11F35"/>
    <w:rsid w:val="00D133D4"/>
    <w:rsid w:val="00D1601B"/>
    <w:rsid w:val="00D24DD3"/>
    <w:rsid w:val="00D52579"/>
    <w:rsid w:val="00D54B79"/>
    <w:rsid w:val="00D65EE9"/>
    <w:rsid w:val="00D81B09"/>
    <w:rsid w:val="00DB2E8F"/>
    <w:rsid w:val="00DB45DF"/>
    <w:rsid w:val="00DC1E25"/>
    <w:rsid w:val="00DC7B51"/>
    <w:rsid w:val="00DD1E1A"/>
    <w:rsid w:val="00DF24F4"/>
    <w:rsid w:val="00E041BE"/>
    <w:rsid w:val="00E14A8D"/>
    <w:rsid w:val="00E15F9C"/>
    <w:rsid w:val="00E2264E"/>
    <w:rsid w:val="00E24BBF"/>
    <w:rsid w:val="00E25A60"/>
    <w:rsid w:val="00E25E3D"/>
    <w:rsid w:val="00E35EDF"/>
    <w:rsid w:val="00E46469"/>
    <w:rsid w:val="00E67F34"/>
    <w:rsid w:val="00E82180"/>
    <w:rsid w:val="00E85FFB"/>
    <w:rsid w:val="00EA1F80"/>
    <w:rsid w:val="00EA7D53"/>
    <w:rsid w:val="00EF77C1"/>
    <w:rsid w:val="00F44677"/>
    <w:rsid w:val="00F44C98"/>
    <w:rsid w:val="00F479E3"/>
    <w:rsid w:val="00F64150"/>
    <w:rsid w:val="00F672BA"/>
    <w:rsid w:val="00F72C66"/>
    <w:rsid w:val="00FB475F"/>
    <w:rsid w:val="00FB574A"/>
    <w:rsid w:val="00FB5B96"/>
    <w:rsid w:val="00FC009E"/>
    <w:rsid w:val="00FD5A5A"/>
    <w:rsid w:val="00FD6545"/>
    <w:rsid w:val="00FE3924"/>
    <w:rsid w:val="00FF2478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BBED"/>
  <w15:docId w15:val="{6072067F-9387-4FB0-957A-6CE2692A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5CE"/>
  </w:style>
  <w:style w:type="paragraph" w:styleId="Footer">
    <w:name w:val="footer"/>
    <w:basedOn w:val="Normal"/>
    <w:link w:val="FooterChar"/>
    <w:uiPriority w:val="99"/>
    <w:unhideWhenUsed/>
    <w:rsid w:val="0027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CE"/>
  </w:style>
  <w:style w:type="paragraph" w:styleId="ListParagraph">
    <w:name w:val="List Paragraph"/>
    <w:basedOn w:val="Normal"/>
    <w:uiPriority w:val="34"/>
    <w:qFormat/>
    <w:rsid w:val="00FF2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28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A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5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110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.nih.gov/funding/clinical-research/clinical-research-toolbox/nimh-clinical-research-toolbox.shtml" TargetMode="External"/><Relationship Id="rId13" Type="http://schemas.openxmlformats.org/officeDocument/2006/relationships/hyperlink" Target="https://clinicaltrials.gov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nimh.nih.gov/funding/clinical-research/clinical-research-toolbox/nimh-clinical-research-toolbox.shtml" TargetMode="External"/><Relationship Id="rId12" Type="http://schemas.openxmlformats.org/officeDocument/2006/relationships/hyperlink" Target="https://www.nimh.nih.gov/funding/clinical-research/clinical-research-toolbox/nimh-clinical-research-toolbox.s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nts.nih.gov/grants/policy/coc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da.nih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ata-archive.nimh.nih.gov/ndct/s/sharedcontent/plan/project-startup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nimh.nih.gov/funding/clinical-research/clinical-research-toolbox/nimh-clinical-research-toolbox.shtml" TargetMode="External"/><Relationship Id="rId14" Type="http://schemas.openxmlformats.org/officeDocument/2006/relationships/hyperlink" Target="C://Users/siegelgd/Downloads/NDAR+Submission+Reques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Mental Health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Galia (NIH/NIMH) [C]</dc:creator>
  <cp:lastModifiedBy>Rachel Scheinert</cp:lastModifiedBy>
  <cp:revision>3</cp:revision>
  <cp:lastPrinted>2015-02-12T15:12:00Z</cp:lastPrinted>
  <dcterms:created xsi:type="dcterms:W3CDTF">2019-09-18T18:20:00Z</dcterms:created>
  <dcterms:modified xsi:type="dcterms:W3CDTF">2019-09-18T18:20:00Z</dcterms:modified>
</cp:coreProperties>
</file>