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81E3" w14:textId="3C511D90" w:rsidR="0005723A" w:rsidRPr="00952DC3" w:rsidRDefault="00A829F4" w:rsidP="54D04BE7">
      <w:pPr>
        <w:jc w:val="center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952DC3">
        <w:rPr>
          <w:noProof/>
        </w:rPr>
        <w:drawing>
          <wp:inline distT="0" distB="0" distL="0" distR="0" wp14:anchorId="7E0563B5" wp14:editId="2FCF02A7">
            <wp:extent cx="1554480" cy="428625"/>
            <wp:effectExtent l="0" t="0" r="7620" b="9525"/>
            <wp:docPr id="1822195482" name="Picture 1822195482" descr="NIH National Institute of Mental Healt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NIH National Institute of Mental Health logo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48" b="9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ABD056" w14:textId="4F438DCE" w:rsidR="00A17C8F" w:rsidRPr="00952DC3" w:rsidRDefault="00AA00F1" w:rsidP="00952DC3">
      <w:pPr>
        <w:pStyle w:val="Heading1"/>
        <w:spacing w:before="120"/>
        <w:jc w:val="center"/>
        <w:rPr>
          <w:rFonts w:cstheme="majorHAnsi"/>
          <w:color w:val="auto"/>
          <w:sz w:val="32"/>
          <w:szCs w:val="32"/>
        </w:rPr>
      </w:pPr>
      <w:r w:rsidRPr="00952DC3">
        <w:rPr>
          <w:rFonts w:cstheme="majorHAnsi"/>
          <w:color w:val="auto"/>
          <w:sz w:val="32"/>
          <w:szCs w:val="32"/>
        </w:rPr>
        <w:t>NIMH C</w:t>
      </w:r>
      <w:r w:rsidR="00CC7609" w:rsidRPr="00952DC3">
        <w:rPr>
          <w:rFonts w:cstheme="majorHAnsi"/>
          <w:color w:val="auto"/>
          <w:sz w:val="32"/>
          <w:szCs w:val="32"/>
        </w:rPr>
        <w:t xml:space="preserve">linical </w:t>
      </w:r>
      <w:r w:rsidR="00F63697" w:rsidRPr="00952DC3">
        <w:rPr>
          <w:rFonts w:cstheme="majorHAnsi"/>
          <w:color w:val="auto"/>
          <w:sz w:val="32"/>
          <w:szCs w:val="32"/>
        </w:rPr>
        <w:t>R</w:t>
      </w:r>
      <w:r w:rsidR="00CC7609" w:rsidRPr="00952DC3">
        <w:rPr>
          <w:rFonts w:cstheme="majorHAnsi"/>
          <w:color w:val="auto"/>
          <w:sz w:val="32"/>
          <w:szCs w:val="32"/>
        </w:rPr>
        <w:t xml:space="preserve">esearch </w:t>
      </w:r>
      <w:r w:rsidRPr="00952DC3">
        <w:rPr>
          <w:rFonts w:cstheme="majorHAnsi"/>
          <w:color w:val="auto"/>
          <w:sz w:val="32"/>
          <w:szCs w:val="32"/>
        </w:rPr>
        <w:t>E</w:t>
      </w:r>
      <w:r w:rsidR="00CC7609" w:rsidRPr="00952DC3">
        <w:rPr>
          <w:rFonts w:cstheme="majorHAnsi"/>
          <w:color w:val="auto"/>
          <w:sz w:val="32"/>
          <w:szCs w:val="32"/>
        </w:rPr>
        <w:t xml:space="preserve">ducation, </w:t>
      </w:r>
      <w:r w:rsidRPr="00952DC3">
        <w:rPr>
          <w:rFonts w:cstheme="majorHAnsi"/>
          <w:color w:val="auto"/>
          <w:sz w:val="32"/>
          <w:szCs w:val="32"/>
        </w:rPr>
        <w:t>S</w:t>
      </w:r>
      <w:r w:rsidR="00CC7609" w:rsidRPr="00952DC3">
        <w:rPr>
          <w:rFonts w:cstheme="majorHAnsi"/>
          <w:color w:val="auto"/>
          <w:sz w:val="32"/>
          <w:szCs w:val="32"/>
        </w:rPr>
        <w:t xml:space="preserve">upport, </w:t>
      </w:r>
      <w:r w:rsidR="00F63697" w:rsidRPr="00952DC3">
        <w:rPr>
          <w:rFonts w:cstheme="majorHAnsi"/>
          <w:color w:val="auto"/>
          <w:sz w:val="32"/>
          <w:szCs w:val="32"/>
        </w:rPr>
        <w:t>and</w:t>
      </w:r>
      <w:r w:rsidR="00CC7609" w:rsidRPr="00952DC3">
        <w:rPr>
          <w:rFonts w:cstheme="majorHAnsi"/>
          <w:color w:val="auto"/>
          <w:sz w:val="32"/>
          <w:szCs w:val="32"/>
        </w:rPr>
        <w:t xml:space="preserve"> </w:t>
      </w:r>
      <w:r w:rsidRPr="00952DC3">
        <w:rPr>
          <w:rFonts w:cstheme="majorHAnsi"/>
          <w:color w:val="auto"/>
          <w:sz w:val="32"/>
          <w:szCs w:val="32"/>
        </w:rPr>
        <w:t>T</w:t>
      </w:r>
      <w:r w:rsidR="00CC7609" w:rsidRPr="00952DC3">
        <w:rPr>
          <w:rFonts w:cstheme="majorHAnsi"/>
          <w:color w:val="auto"/>
          <w:sz w:val="32"/>
          <w:szCs w:val="32"/>
        </w:rPr>
        <w:t>raining (CREST)</w:t>
      </w:r>
      <w:r w:rsidRPr="00952DC3">
        <w:rPr>
          <w:rFonts w:cstheme="majorHAnsi"/>
          <w:color w:val="auto"/>
          <w:sz w:val="32"/>
          <w:szCs w:val="32"/>
        </w:rPr>
        <w:t xml:space="preserve"> </w:t>
      </w:r>
      <w:r w:rsidR="00D37CC1" w:rsidRPr="00952DC3">
        <w:rPr>
          <w:rFonts w:cstheme="majorHAnsi"/>
          <w:color w:val="auto"/>
          <w:sz w:val="32"/>
          <w:szCs w:val="32"/>
        </w:rPr>
        <w:t>Pre-</w:t>
      </w:r>
      <w:r w:rsidR="00F245EC" w:rsidRPr="00952DC3">
        <w:rPr>
          <w:rFonts w:cstheme="majorHAnsi"/>
          <w:color w:val="auto"/>
          <w:sz w:val="32"/>
          <w:szCs w:val="32"/>
        </w:rPr>
        <w:t>Interim</w:t>
      </w:r>
      <w:r w:rsidRPr="00952DC3">
        <w:rPr>
          <w:rFonts w:cstheme="majorHAnsi"/>
          <w:color w:val="auto"/>
          <w:sz w:val="32"/>
          <w:szCs w:val="32"/>
        </w:rPr>
        <w:t xml:space="preserve"> </w:t>
      </w:r>
      <w:r w:rsidR="00F245EC" w:rsidRPr="00952DC3">
        <w:rPr>
          <w:rFonts w:cstheme="majorHAnsi"/>
          <w:color w:val="auto"/>
          <w:sz w:val="32"/>
          <w:szCs w:val="32"/>
        </w:rPr>
        <w:t>Monitoring</w:t>
      </w:r>
      <w:r w:rsidRPr="00952DC3">
        <w:rPr>
          <w:rFonts w:cstheme="majorHAnsi"/>
          <w:color w:val="auto"/>
          <w:sz w:val="32"/>
          <w:szCs w:val="32"/>
        </w:rPr>
        <w:t xml:space="preserve"> Visit (</w:t>
      </w:r>
      <w:r w:rsidR="00F245EC" w:rsidRPr="00952DC3">
        <w:rPr>
          <w:rFonts w:cstheme="majorHAnsi"/>
          <w:color w:val="auto"/>
          <w:sz w:val="32"/>
          <w:szCs w:val="32"/>
        </w:rPr>
        <w:t>IMV</w:t>
      </w:r>
      <w:r w:rsidRPr="00952DC3">
        <w:rPr>
          <w:rFonts w:cstheme="majorHAnsi"/>
          <w:color w:val="auto"/>
          <w:sz w:val="32"/>
          <w:szCs w:val="32"/>
        </w:rPr>
        <w:t xml:space="preserve">) Checklist </w:t>
      </w:r>
    </w:p>
    <w:p w14:paraId="6CC18504" w14:textId="17B93EF7" w:rsidR="002F6CB5" w:rsidRPr="00952DC3" w:rsidRDefault="6C653356" w:rsidP="0C9D97A5">
      <w:pPr>
        <w:rPr>
          <w:rFonts w:asciiTheme="majorHAnsi" w:eastAsia="Times New Roman" w:hAnsiTheme="majorHAnsi" w:cstheme="majorHAnsi"/>
          <w:sz w:val="24"/>
          <w:szCs w:val="24"/>
        </w:rPr>
      </w:pPr>
      <w:r w:rsidRPr="00952DC3">
        <w:rPr>
          <w:rFonts w:asciiTheme="majorHAnsi" w:eastAsia="Times New Roman" w:hAnsiTheme="majorHAnsi" w:cstheme="majorHAnsi"/>
          <w:b/>
          <w:bCs/>
          <w:sz w:val="24"/>
          <w:szCs w:val="24"/>
        </w:rPr>
        <w:t>Purpose:</w:t>
      </w:r>
      <w:r w:rsidRPr="00952DC3">
        <w:rPr>
          <w:rFonts w:asciiTheme="majorHAnsi" w:eastAsia="Times New Roman" w:hAnsiTheme="majorHAnsi" w:cstheme="majorHAnsi"/>
          <w:sz w:val="24"/>
          <w:szCs w:val="24"/>
        </w:rPr>
        <w:t xml:space="preserve"> Use this checklist to prepare for your</w:t>
      </w:r>
      <w:r w:rsidR="420426CE" w:rsidRPr="00952DC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292A5202" w:rsidRPr="00952DC3">
        <w:rPr>
          <w:rFonts w:asciiTheme="majorHAnsi" w:eastAsia="Times New Roman" w:hAnsiTheme="majorHAnsi" w:cstheme="majorHAnsi"/>
          <w:sz w:val="24"/>
          <w:szCs w:val="24"/>
        </w:rPr>
        <w:t xml:space="preserve">scheduled </w:t>
      </w:r>
      <w:r w:rsidR="420426CE" w:rsidRPr="00952DC3">
        <w:rPr>
          <w:rFonts w:asciiTheme="majorHAnsi" w:eastAsia="Times New Roman" w:hAnsiTheme="majorHAnsi" w:cstheme="majorHAnsi"/>
          <w:sz w:val="24"/>
          <w:szCs w:val="24"/>
        </w:rPr>
        <w:t xml:space="preserve">CREST </w:t>
      </w:r>
      <w:r w:rsidR="15F30728" w:rsidRPr="00952DC3">
        <w:rPr>
          <w:rFonts w:asciiTheme="majorHAnsi" w:eastAsia="Times New Roman" w:hAnsiTheme="majorHAnsi" w:cstheme="majorHAnsi"/>
          <w:sz w:val="24"/>
          <w:szCs w:val="24"/>
        </w:rPr>
        <w:t>IMV</w:t>
      </w:r>
      <w:r w:rsidRPr="00952DC3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="13CF3946" w:rsidRPr="00952DC3">
        <w:rPr>
          <w:rFonts w:asciiTheme="majorHAnsi" w:eastAsia="Times New Roman" w:hAnsiTheme="majorHAnsi" w:cstheme="majorHAnsi"/>
          <w:sz w:val="24"/>
          <w:szCs w:val="24"/>
        </w:rPr>
        <w:t>Please ensure all study documentation and required systems access are ready by the date of the visit</w:t>
      </w:r>
      <w:r w:rsidRPr="00952DC3">
        <w:rPr>
          <w:rFonts w:asciiTheme="majorHAnsi" w:eastAsia="Times New Roman" w:hAnsiTheme="majorHAnsi" w:cstheme="majorHAnsi"/>
          <w:sz w:val="24"/>
          <w:szCs w:val="24"/>
        </w:rPr>
        <w:t xml:space="preserve">. Send </w:t>
      </w:r>
      <w:r w:rsidR="29844C79" w:rsidRPr="00952DC3">
        <w:rPr>
          <w:rFonts w:asciiTheme="majorHAnsi" w:eastAsia="Times New Roman" w:hAnsiTheme="majorHAnsi" w:cstheme="majorHAnsi"/>
          <w:sz w:val="24"/>
          <w:szCs w:val="24"/>
        </w:rPr>
        <w:t xml:space="preserve">this checklist and any requested </w:t>
      </w:r>
      <w:r w:rsidR="7F0FFA09" w:rsidRPr="00952DC3">
        <w:rPr>
          <w:rFonts w:asciiTheme="majorHAnsi" w:eastAsia="Times New Roman" w:hAnsiTheme="majorHAnsi" w:cstheme="majorHAnsi"/>
          <w:sz w:val="24"/>
          <w:szCs w:val="24"/>
        </w:rPr>
        <w:t>pre-</w:t>
      </w:r>
      <w:r w:rsidR="29844C79" w:rsidRPr="00952DC3">
        <w:rPr>
          <w:rFonts w:asciiTheme="majorHAnsi" w:eastAsia="Times New Roman" w:hAnsiTheme="majorHAnsi" w:cstheme="majorHAnsi"/>
          <w:sz w:val="24"/>
          <w:szCs w:val="24"/>
        </w:rPr>
        <w:t>visit</w:t>
      </w:r>
      <w:r w:rsidR="2CFDA355" w:rsidRPr="00952DC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952DC3">
        <w:rPr>
          <w:rFonts w:asciiTheme="majorHAnsi" w:eastAsia="Times New Roman" w:hAnsiTheme="majorHAnsi" w:cstheme="majorHAnsi"/>
          <w:sz w:val="24"/>
          <w:szCs w:val="24"/>
        </w:rPr>
        <w:t>document</w:t>
      </w:r>
      <w:r w:rsidR="22CD18FD" w:rsidRPr="00952DC3">
        <w:rPr>
          <w:rFonts w:asciiTheme="majorHAnsi" w:eastAsia="Times New Roman" w:hAnsiTheme="majorHAnsi" w:cstheme="majorHAnsi"/>
          <w:sz w:val="24"/>
          <w:szCs w:val="24"/>
        </w:rPr>
        <w:t>s</w:t>
      </w:r>
      <w:r w:rsidR="29844C79" w:rsidRPr="00952DC3">
        <w:rPr>
          <w:rFonts w:asciiTheme="majorHAnsi" w:eastAsia="Times New Roman" w:hAnsiTheme="majorHAnsi" w:cstheme="majorHAnsi"/>
          <w:sz w:val="24"/>
          <w:szCs w:val="24"/>
        </w:rPr>
        <w:t xml:space="preserve"> to your assigned CREST monitor</w:t>
      </w:r>
      <w:r w:rsidRPr="00952DC3">
        <w:rPr>
          <w:rFonts w:asciiTheme="majorHAnsi" w:eastAsia="Times New Roman" w:hAnsiTheme="majorHAnsi" w:cstheme="majorHAnsi"/>
          <w:sz w:val="24"/>
          <w:szCs w:val="24"/>
        </w:rPr>
        <w:t xml:space="preserve"> by the due date</w:t>
      </w:r>
      <w:r w:rsidR="10CBC4F7" w:rsidRPr="00952DC3">
        <w:rPr>
          <w:rFonts w:asciiTheme="majorHAnsi" w:hAnsiTheme="majorHAnsi" w:cstheme="majorHAnsi"/>
          <w:sz w:val="24"/>
          <w:szCs w:val="24"/>
        </w:rPr>
        <w:t xml:space="preserve"> (typically 2 weeks before Day 1)</w:t>
      </w:r>
      <w:r w:rsidR="071AA52E" w:rsidRPr="00952DC3">
        <w:rPr>
          <w:rFonts w:asciiTheme="majorHAnsi" w:hAnsiTheme="majorHAnsi" w:cstheme="majorHAnsi"/>
          <w:sz w:val="24"/>
          <w:szCs w:val="24"/>
        </w:rPr>
        <w:t>.</w:t>
      </w:r>
      <w:r w:rsidR="005769A7" w:rsidRPr="00952DC3">
        <w:rPr>
          <w:rFonts w:asciiTheme="majorHAnsi" w:hAnsiTheme="majorHAnsi" w:cstheme="majorHAnsi"/>
          <w:sz w:val="24"/>
          <w:szCs w:val="24"/>
        </w:rPr>
        <w:t xml:space="preserve"> </w:t>
      </w:r>
      <w:r w:rsidR="005769A7" w:rsidRPr="00952DC3">
        <w:rPr>
          <w:rFonts w:asciiTheme="majorHAnsi" w:eastAsia="Times New Roman" w:hAnsiTheme="majorHAnsi" w:cstheme="majorHAnsi"/>
          <w:sz w:val="24"/>
          <w:szCs w:val="24"/>
        </w:rPr>
        <w:t>This checklist is intended to support IMV preparation; not all items apply to every protocol (e.g., device or investigational product sections).</w:t>
      </w:r>
    </w:p>
    <w:p w14:paraId="4E7B7801" w14:textId="27051856" w:rsidR="00A17C8F" w:rsidRPr="00952DC3" w:rsidRDefault="6C653356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 xml:space="preserve">Key </w:t>
      </w:r>
      <w:r w:rsidR="6B4B7803" w:rsidRPr="00952DC3">
        <w:rPr>
          <w:color w:val="auto"/>
          <w:sz w:val="28"/>
          <w:szCs w:val="28"/>
        </w:rPr>
        <w:t>Information</w:t>
      </w:r>
    </w:p>
    <w:tbl>
      <w:tblPr>
        <w:tblStyle w:val="TableGrid"/>
        <w:tblW w:w="8815" w:type="dxa"/>
        <w:tblLook w:val="04A0" w:firstRow="1" w:lastRow="0" w:firstColumn="1" w:lastColumn="0" w:noHBand="0" w:noVBand="1"/>
        <w:tblCaption w:val="Key Information"/>
        <w:tblDescription w:val="Table used to document core visit and site details, including visit dates, visit type, study title, grant number, site name and number, site location and arrival instructions, pre-visit document due date, principal investigator, study coordinator, additional points of contact, electronic data capture system information, pharmacy contact if applicable, location of regulatory files, and other key contacts."/>
      </w:tblPr>
      <w:tblGrid>
        <w:gridCol w:w="4045"/>
        <w:gridCol w:w="4770"/>
      </w:tblGrid>
      <w:tr w:rsidR="004B64FB" w:rsidRPr="00952DC3" w14:paraId="4BEBF22B" w14:textId="77777777" w:rsidTr="79DA016D">
        <w:trPr>
          <w:trHeight w:val="305"/>
        </w:trPr>
        <w:tc>
          <w:tcPr>
            <w:tcW w:w="4045" w:type="dxa"/>
          </w:tcPr>
          <w:p w14:paraId="052A7DD5" w14:textId="6CDCDB78" w:rsidR="004B64FB" w:rsidRPr="00952DC3" w:rsidRDefault="004B64FB" w:rsidP="004B64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770" w:type="dxa"/>
          </w:tcPr>
          <w:p w14:paraId="4A2A181D" w14:textId="03C9EFD8" w:rsidR="004B64FB" w:rsidRPr="00952DC3" w:rsidRDefault="004B64FB" w:rsidP="004B64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Details</w:t>
            </w:r>
          </w:p>
        </w:tc>
      </w:tr>
      <w:tr w:rsidR="004B64FB" w:rsidRPr="00952DC3" w14:paraId="25046491" w14:textId="77777777" w:rsidTr="79DA016D">
        <w:trPr>
          <w:trHeight w:val="440"/>
        </w:trPr>
        <w:tc>
          <w:tcPr>
            <w:tcW w:w="4045" w:type="dxa"/>
            <w:vAlign w:val="center"/>
          </w:tcPr>
          <w:p w14:paraId="35B62919" w14:textId="7FA18E26" w:rsidR="004B64FB" w:rsidRPr="00952DC3" w:rsidRDefault="70D41A02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Visit Dates</w:t>
            </w:r>
          </w:p>
        </w:tc>
        <w:tc>
          <w:tcPr>
            <w:tcW w:w="4770" w:type="dxa"/>
          </w:tcPr>
          <w:p w14:paraId="285376E1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D718F5" w:rsidRPr="00952DC3" w14:paraId="200FB05E" w14:textId="77777777" w:rsidTr="79DA016D">
        <w:trPr>
          <w:trHeight w:val="440"/>
        </w:trPr>
        <w:tc>
          <w:tcPr>
            <w:tcW w:w="4045" w:type="dxa"/>
            <w:vAlign w:val="center"/>
          </w:tcPr>
          <w:p w14:paraId="1F6A717A" w14:textId="136D0223" w:rsidR="00D718F5" w:rsidRPr="00952DC3" w:rsidRDefault="54141853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Visit Type</w:t>
            </w:r>
          </w:p>
        </w:tc>
        <w:tc>
          <w:tcPr>
            <w:tcW w:w="4770" w:type="dxa"/>
          </w:tcPr>
          <w:p w14:paraId="519018AE" w14:textId="1540E118" w:rsidR="00D718F5" w:rsidRPr="00952DC3" w:rsidRDefault="00B41D78" w:rsidP="00CA79F6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</w:rPr>
                <w:id w:val="7029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298" w:rsidRPr="00952D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8F5" w:rsidRPr="00952D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Remote</w:t>
            </w:r>
            <w:r w:rsidR="00CA79F6" w:rsidRPr="00952D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</w:t>
            </w:r>
            <w:r w:rsidR="00CA79F6" w:rsidRPr="00952DC3">
              <w:rPr>
                <w:rFonts w:asciiTheme="majorHAnsi" w:hAnsiTheme="majorHAnsi" w:cstheme="majorHAnsi"/>
                <w:sz w:val="24"/>
                <w:szCs w:val="24"/>
              </w:rPr>
              <w:t xml:space="preserve">    </w:t>
            </w:r>
            <w:r w:rsidR="00D718F5" w:rsidRPr="00952D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</w:rPr>
                <w:id w:val="-86127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525" w:rsidRPr="00952D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8F5" w:rsidRPr="00952D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On-site</w:t>
            </w:r>
            <w:r w:rsidR="00CA79F6" w:rsidRPr="00952D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="00CA79F6" w:rsidRPr="00952DC3"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="00D718F5" w:rsidRPr="00952D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HAnsi"/>
                  <w:sz w:val="24"/>
                  <w:szCs w:val="24"/>
                </w:rPr>
                <w:id w:val="-46142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8F5" w:rsidRPr="00952D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18F5" w:rsidRPr="00952D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Hybrid</w:t>
            </w:r>
          </w:p>
        </w:tc>
      </w:tr>
      <w:tr w:rsidR="00FB4298" w:rsidRPr="00952DC3" w14:paraId="131819A6" w14:textId="77777777" w:rsidTr="79DA016D">
        <w:trPr>
          <w:trHeight w:val="440"/>
        </w:trPr>
        <w:tc>
          <w:tcPr>
            <w:tcW w:w="4045" w:type="dxa"/>
            <w:vAlign w:val="center"/>
          </w:tcPr>
          <w:p w14:paraId="12D107F2" w14:textId="185CE8C8" w:rsidR="00FB4298" w:rsidRPr="00952DC3" w:rsidRDefault="640BD7FD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Study</w:t>
            </w:r>
            <w:r w:rsidR="3EC89CC6"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 Title</w:t>
            </w:r>
          </w:p>
        </w:tc>
        <w:tc>
          <w:tcPr>
            <w:tcW w:w="4770" w:type="dxa"/>
          </w:tcPr>
          <w:p w14:paraId="782A8AB4" w14:textId="77777777" w:rsidR="00FB4298" w:rsidRPr="00952DC3" w:rsidRDefault="00FB4298" w:rsidP="00CA79F6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B4298" w:rsidRPr="00952DC3" w14:paraId="1A7118A3" w14:textId="77777777" w:rsidTr="79DA016D">
        <w:trPr>
          <w:trHeight w:val="440"/>
        </w:trPr>
        <w:tc>
          <w:tcPr>
            <w:tcW w:w="4045" w:type="dxa"/>
            <w:vAlign w:val="center"/>
          </w:tcPr>
          <w:p w14:paraId="6CEC509F" w14:textId="0B85D6DD" w:rsidR="00FB4298" w:rsidRPr="00952DC3" w:rsidRDefault="256C7789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Grant Number</w:t>
            </w:r>
          </w:p>
        </w:tc>
        <w:tc>
          <w:tcPr>
            <w:tcW w:w="4770" w:type="dxa"/>
          </w:tcPr>
          <w:p w14:paraId="40DDDCEC" w14:textId="77777777" w:rsidR="00FB4298" w:rsidRPr="00952DC3" w:rsidRDefault="00FB4298" w:rsidP="00CA79F6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3B5C1C" w:rsidRPr="00952DC3" w14:paraId="21C6D99A" w14:textId="77777777" w:rsidTr="79DA016D">
        <w:trPr>
          <w:trHeight w:val="440"/>
        </w:trPr>
        <w:tc>
          <w:tcPr>
            <w:tcW w:w="4045" w:type="dxa"/>
            <w:vAlign w:val="center"/>
          </w:tcPr>
          <w:p w14:paraId="065EBC5E" w14:textId="40C67F66" w:rsidR="003B5C1C" w:rsidRPr="00952DC3" w:rsidRDefault="003B5C1C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Site Name/Number</w:t>
            </w:r>
          </w:p>
        </w:tc>
        <w:tc>
          <w:tcPr>
            <w:tcW w:w="4770" w:type="dxa"/>
          </w:tcPr>
          <w:p w14:paraId="7B6D0E34" w14:textId="77777777" w:rsidR="003B5C1C" w:rsidRPr="00952DC3" w:rsidRDefault="003B5C1C" w:rsidP="00CA79F6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4B64FB" w:rsidRPr="00952DC3" w14:paraId="0898FBB0" w14:textId="77777777" w:rsidTr="79DA016D">
        <w:trPr>
          <w:trHeight w:val="828"/>
        </w:trPr>
        <w:tc>
          <w:tcPr>
            <w:tcW w:w="4045" w:type="dxa"/>
            <w:vAlign w:val="center"/>
          </w:tcPr>
          <w:p w14:paraId="3492C573" w14:textId="71DEDDCA" w:rsidR="004B64FB" w:rsidRPr="00952DC3" w:rsidRDefault="004B64FB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Site Address / Meeting Room / Arrival Instructions</w:t>
            </w:r>
          </w:p>
        </w:tc>
        <w:tc>
          <w:tcPr>
            <w:tcW w:w="4770" w:type="dxa"/>
          </w:tcPr>
          <w:p w14:paraId="7DAD9E25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4B64FB" w:rsidRPr="00952DC3" w14:paraId="0D2A40E3" w14:textId="77777777" w:rsidTr="79DA016D">
        <w:trPr>
          <w:trHeight w:val="446"/>
        </w:trPr>
        <w:tc>
          <w:tcPr>
            <w:tcW w:w="4045" w:type="dxa"/>
            <w:vAlign w:val="center"/>
          </w:tcPr>
          <w:p w14:paraId="6FFC475B" w14:textId="287ECE5D" w:rsidR="004B64FB" w:rsidRPr="00952DC3" w:rsidRDefault="70D41A02" w:rsidP="00B9467C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Pre</w:t>
            </w:r>
            <w:r w:rsidRPr="00952DC3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</w:rPr>
              <w:t>‑</w:t>
            </w: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visit Document Due Date </w:t>
            </w:r>
          </w:p>
        </w:tc>
        <w:tc>
          <w:tcPr>
            <w:tcW w:w="4770" w:type="dxa"/>
          </w:tcPr>
          <w:p w14:paraId="3C4A65A5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4B64FB" w:rsidRPr="00952DC3" w14:paraId="031488F7" w14:textId="77777777" w:rsidTr="79DA016D">
        <w:trPr>
          <w:trHeight w:val="446"/>
        </w:trPr>
        <w:tc>
          <w:tcPr>
            <w:tcW w:w="4045" w:type="dxa"/>
            <w:vAlign w:val="center"/>
          </w:tcPr>
          <w:p w14:paraId="2908050E" w14:textId="2DCAD6A5" w:rsidR="004B64FB" w:rsidRPr="00952DC3" w:rsidRDefault="00EF0F7B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Contact </w:t>
            </w:r>
            <w:r w:rsidR="269489EA"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Principal Investigator (PI)</w:t>
            </w:r>
          </w:p>
        </w:tc>
        <w:tc>
          <w:tcPr>
            <w:tcW w:w="4770" w:type="dxa"/>
          </w:tcPr>
          <w:p w14:paraId="33B6B397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4B64FB" w:rsidRPr="00952DC3" w14:paraId="68874EBF" w14:textId="77777777" w:rsidTr="79DA016D">
        <w:trPr>
          <w:trHeight w:val="446"/>
        </w:trPr>
        <w:tc>
          <w:tcPr>
            <w:tcW w:w="4045" w:type="dxa"/>
            <w:vAlign w:val="center"/>
          </w:tcPr>
          <w:p w14:paraId="45D72ECB" w14:textId="1788C7EB" w:rsidR="004B64FB" w:rsidRPr="00952DC3" w:rsidRDefault="004B64FB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Primary Study Coordinator</w:t>
            </w:r>
          </w:p>
        </w:tc>
        <w:tc>
          <w:tcPr>
            <w:tcW w:w="4770" w:type="dxa"/>
          </w:tcPr>
          <w:p w14:paraId="6B2AEB07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4B64FB" w:rsidRPr="00952DC3" w14:paraId="57C670F0" w14:textId="77777777" w:rsidTr="79DA016D">
        <w:trPr>
          <w:trHeight w:val="620"/>
        </w:trPr>
        <w:tc>
          <w:tcPr>
            <w:tcW w:w="4045" w:type="dxa"/>
            <w:vAlign w:val="center"/>
          </w:tcPr>
          <w:p w14:paraId="0687A18C" w14:textId="2B8876A9" w:rsidR="004B64FB" w:rsidRPr="00952DC3" w:rsidRDefault="004B64FB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Point of Contact (if different from Primary Study Coordinator)</w:t>
            </w:r>
          </w:p>
        </w:tc>
        <w:tc>
          <w:tcPr>
            <w:tcW w:w="4770" w:type="dxa"/>
          </w:tcPr>
          <w:p w14:paraId="1C4D2D10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4B64FB" w:rsidRPr="00952DC3" w14:paraId="05F7A379" w14:textId="77777777" w:rsidTr="79DA016D">
        <w:trPr>
          <w:trHeight w:val="828"/>
        </w:trPr>
        <w:tc>
          <w:tcPr>
            <w:tcW w:w="4045" w:type="dxa"/>
            <w:vAlign w:val="center"/>
          </w:tcPr>
          <w:p w14:paraId="72E794E1" w14:textId="0351D66D" w:rsidR="004B64FB" w:rsidRPr="00952DC3" w:rsidRDefault="004B64FB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Electronic Data Capture (EDC) System (e.g., REDCap, Medidata, custom)</w:t>
            </w:r>
          </w:p>
        </w:tc>
        <w:tc>
          <w:tcPr>
            <w:tcW w:w="4770" w:type="dxa"/>
          </w:tcPr>
          <w:p w14:paraId="394778F2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4B64FB" w:rsidRPr="00952DC3" w14:paraId="2F591EE5" w14:textId="77777777" w:rsidTr="79DA016D">
        <w:trPr>
          <w:trHeight w:val="828"/>
        </w:trPr>
        <w:tc>
          <w:tcPr>
            <w:tcW w:w="4045" w:type="dxa"/>
            <w:vAlign w:val="center"/>
          </w:tcPr>
          <w:p w14:paraId="08471E58" w14:textId="2CD75847" w:rsidR="004B64FB" w:rsidRPr="00952DC3" w:rsidRDefault="004B64FB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EDC / Information Technology (IT) Point of Contact for Access/Training</w:t>
            </w:r>
          </w:p>
        </w:tc>
        <w:tc>
          <w:tcPr>
            <w:tcW w:w="4770" w:type="dxa"/>
          </w:tcPr>
          <w:p w14:paraId="2B63D117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4B64FB" w:rsidRPr="00952DC3" w14:paraId="6E2E7267" w14:textId="77777777" w:rsidTr="79DA016D">
        <w:trPr>
          <w:trHeight w:val="446"/>
        </w:trPr>
        <w:tc>
          <w:tcPr>
            <w:tcW w:w="4045" w:type="dxa"/>
            <w:vAlign w:val="center"/>
          </w:tcPr>
          <w:p w14:paraId="0903123C" w14:textId="0D8D1803" w:rsidR="004B64FB" w:rsidRPr="00952DC3" w:rsidRDefault="004B64FB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Pharmacy Contact (if applicable)</w:t>
            </w:r>
          </w:p>
        </w:tc>
        <w:tc>
          <w:tcPr>
            <w:tcW w:w="4770" w:type="dxa"/>
          </w:tcPr>
          <w:p w14:paraId="55DF2F82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4B64FB" w:rsidRPr="00952DC3" w14:paraId="3C64E0E0" w14:textId="77777777" w:rsidTr="79DA016D">
        <w:trPr>
          <w:trHeight w:val="446"/>
        </w:trPr>
        <w:tc>
          <w:tcPr>
            <w:tcW w:w="4045" w:type="dxa"/>
            <w:vAlign w:val="center"/>
          </w:tcPr>
          <w:p w14:paraId="3B60326D" w14:textId="2F55344F" w:rsidR="004B64FB" w:rsidRPr="00952DC3" w:rsidRDefault="004B64FB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Location of Regulatory Files (paper and/or electronic)</w:t>
            </w:r>
          </w:p>
        </w:tc>
        <w:tc>
          <w:tcPr>
            <w:tcW w:w="4770" w:type="dxa"/>
          </w:tcPr>
          <w:p w14:paraId="747B61D3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4B64FB" w:rsidRPr="00952DC3" w14:paraId="02EF7040" w14:textId="77777777" w:rsidTr="79DA016D">
        <w:trPr>
          <w:trHeight w:val="828"/>
        </w:trPr>
        <w:tc>
          <w:tcPr>
            <w:tcW w:w="4045" w:type="dxa"/>
            <w:vAlign w:val="center"/>
          </w:tcPr>
          <w:p w14:paraId="0513C9B8" w14:textId="2C0F5667" w:rsidR="004B64FB" w:rsidRPr="00952DC3" w:rsidRDefault="004B64FB" w:rsidP="00B9467C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952DC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Other Key Contacts (if applicable)</w:t>
            </w:r>
          </w:p>
        </w:tc>
        <w:tc>
          <w:tcPr>
            <w:tcW w:w="4770" w:type="dxa"/>
          </w:tcPr>
          <w:p w14:paraId="632E513D" w14:textId="77777777" w:rsidR="004B64FB" w:rsidRPr="00952DC3" w:rsidRDefault="004B64FB" w:rsidP="54D04BE7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67F80A63" w14:textId="24D5AB74" w:rsidR="004B64FB" w:rsidRPr="00952DC3" w:rsidRDefault="00940D17" w:rsidP="00940D17">
      <w:pPr>
        <w:pStyle w:val="ListParagraph"/>
        <w:tabs>
          <w:tab w:val="left" w:pos="6555"/>
        </w:tabs>
        <w:ind w:left="0"/>
        <w:rPr>
          <w:rFonts w:asciiTheme="majorHAnsi" w:eastAsia="Times New Roman" w:hAnsiTheme="majorHAnsi" w:cstheme="majorHAnsi"/>
          <w:i/>
          <w:iCs/>
          <w:sz w:val="18"/>
          <w:szCs w:val="18"/>
        </w:rPr>
      </w:pPr>
      <w:r>
        <w:rPr>
          <w:rFonts w:asciiTheme="majorHAnsi" w:eastAsia="Times New Roman" w:hAnsiTheme="majorHAnsi" w:cstheme="majorHAnsi"/>
          <w:i/>
          <w:iCs/>
          <w:sz w:val="18"/>
          <w:szCs w:val="18"/>
        </w:rPr>
        <w:tab/>
      </w:r>
    </w:p>
    <w:p w14:paraId="0ECE4FAB" w14:textId="3351E62D" w:rsidR="00A17C8F" w:rsidRPr="00952DC3" w:rsidRDefault="00AA00F1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lastRenderedPageBreak/>
        <w:t>Pre</w:t>
      </w:r>
      <w:r w:rsidRPr="00012727">
        <w:rPr>
          <w:rFonts w:ascii="Cambria Math" w:hAnsi="Cambria Math" w:cs="Cambria Math"/>
          <w:color w:val="auto"/>
          <w:sz w:val="28"/>
          <w:szCs w:val="28"/>
        </w:rPr>
        <w:t>‑</w:t>
      </w:r>
      <w:r w:rsidRPr="00952DC3">
        <w:rPr>
          <w:color w:val="auto"/>
          <w:sz w:val="28"/>
          <w:szCs w:val="28"/>
        </w:rPr>
        <w:t xml:space="preserve">visit </w:t>
      </w:r>
      <w:r w:rsidR="00E94A2E" w:rsidRPr="00952DC3">
        <w:rPr>
          <w:color w:val="auto"/>
          <w:sz w:val="28"/>
          <w:szCs w:val="28"/>
        </w:rPr>
        <w:t>D</w:t>
      </w:r>
      <w:r w:rsidRPr="00952DC3">
        <w:rPr>
          <w:color w:val="auto"/>
          <w:sz w:val="28"/>
          <w:szCs w:val="28"/>
        </w:rPr>
        <w:t xml:space="preserve">ocuments </w:t>
      </w:r>
      <w:r w:rsidR="00FA3A1C" w:rsidRPr="00952DC3">
        <w:rPr>
          <w:color w:val="auto"/>
          <w:sz w:val="28"/>
          <w:szCs w:val="28"/>
        </w:rPr>
        <w:t>Requested</w:t>
      </w:r>
      <w:r w:rsidRPr="00012727">
        <w:rPr>
          <w:color w:val="auto"/>
          <w:sz w:val="28"/>
          <w:szCs w:val="28"/>
        </w:rPr>
        <w:t xml:space="preserve"> </w:t>
      </w:r>
      <w:r w:rsidRPr="00012727">
        <w:rPr>
          <w:b w:val="0"/>
          <w:bCs w:val="0"/>
          <w:i/>
          <w:iCs/>
          <w:color w:val="auto"/>
          <w:sz w:val="24"/>
          <w:szCs w:val="24"/>
        </w:rPr>
        <w:t>(by due date)</w:t>
      </w:r>
    </w:p>
    <w:p w14:paraId="1BD2FE35" w14:textId="6F3DD297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9165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727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3A5525" w:rsidRPr="00012727">
        <w:rPr>
          <w:rFonts w:asciiTheme="majorHAnsi" w:eastAsia="Times New Roman" w:hAnsiTheme="majorHAnsi" w:cstheme="majorHAnsi"/>
          <w:sz w:val="24"/>
          <w:szCs w:val="24"/>
        </w:rPr>
        <w:t xml:space="preserve">Current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IRB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approved study protocol (current version)</w:t>
      </w:r>
    </w:p>
    <w:p w14:paraId="086EFBBE" w14:textId="4613C588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8040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3A5525" w:rsidRPr="00012727">
        <w:rPr>
          <w:rFonts w:asciiTheme="majorHAnsi" w:eastAsia="Times New Roman" w:hAnsiTheme="majorHAnsi" w:cstheme="majorHAnsi"/>
          <w:sz w:val="24"/>
          <w:szCs w:val="24"/>
        </w:rPr>
        <w:t xml:space="preserve">Current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IRB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approved informed consent form(s) (current version)</w:t>
      </w:r>
    </w:p>
    <w:p w14:paraId="24BC5C40" w14:textId="23767B64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205472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Manual of Procedures (</w:t>
      </w:r>
      <w:proofErr w:type="spellStart"/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MoP</w:t>
      </w:r>
      <w:proofErr w:type="spellEnd"/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) </w:t>
      </w:r>
      <w:r w:rsidR="001449AD" w:rsidRPr="00012727">
        <w:rPr>
          <w:rFonts w:asciiTheme="majorHAnsi" w:eastAsia="Times New Roman" w:hAnsiTheme="majorHAnsi" w:cstheme="majorHAnsi"/>
          <w:sz w:val="24"/>
          <w:szCs w:val="24"/>
        </w:rPr>
        <w:t>and/or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BDF4CCE" w:rsidRPr="00012727">
        <w:rPr>
          <w:rFonts w:asciiTheme="majorHAnsi" w:eastAsia="Times New Roman" w:hAnsiTheme="majorHAnsi" w:cstheme="majorHAnsi"/>
          <w:sz w:val="24"/>
          <w:szCs w:val="24"/>
        </w:rPr>
        <w:t>Standard Operating Procedures</w:t>
      </w:r>
      <w:r w:rsidR="38355B6D" w:rsidRPr="00012727">
        <w:rPr>
          <w:rFonts w:asciiTheme="majorHAnsi" w:eastAsia="Times New Roman" w:hAnsiTheme="majorHAnsi" w:cstheme="majorHAnsi"/>
          <w:sz w:val="24"/>
          <w:szCs w:val="24"/>
        </w:rPr>
        <w:t xml:space="preserve"> (SOP)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(</w:t>
      </w:r>
      <w:r w:rsidR="003A5525" w:rsidRPr="00012727">
        <w:rPr>
          <w:rFonts w:asciiTheme="majorHAnsi" w:eastAsia="Times New Roman" w:hAnsiTheme="majorHAnsi" w:cstheme="majorHAnsi"/>
          <w:sz w:val="24"/>
          <w:szCs w:val="24"/>
        </w:rPr>
        <w:t>current version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49614531" w14:textId="143FD870" w:rsidR="003A5525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25648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832FF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B832FF1" w:rsidRPr="00012727">
        <w:rPr>
          <w:rFonts w:asciiTheme="majorHAnsi" w:hAnsiTheme="majorHAnsi" w:cstheme="majorHAnsi"/>
          <w:sz w:val="24"/>
          <w:szCs w:val="24"/>
        </w:rPr>
        <w:t xml:space="preserve"> </w:t>
      </w:r>
      <w:r w:rsidR="0B832FF1" w:rsidRPr="00012727">
        <w:rPr>
          <w:rFonts w:asciiTheme="majorHAnsi" w:eastAsia="Times New Roman" w:hAnsiTheme="majorHAnsi" w:cstheme="majorHAnsi"/>
          <w:sz w:val="24"/>
          <w:szCs w:val="24"/>
        </w:rPr>
        <w:t>Updated recruitment summary / enrollment status (as applicable)</w:t>
      </w:r>
    </w:p>
    <w:p w14:paraId="19B86B61" w14:textId="0E49F60A" w:rsidR="003A5525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61362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52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A5525" w:rsidRPr="00012727">
        <w:rPr>
          <w:rFonts w:asciiTheme="majorHAnsi" w:hAnsiTheme="majorHAnsi" w:cstheme="majorHAnsi"/>
          <w:sz w:val="24"/>
          <w:szCs w:val="24"/>
        </w:rPr>
        <w:t xml:space="preserve"> </w:t>
      </w:r>
      <w:r w:rsidR="003A5525" w:rsidRPr="00012727">
        <w:rPr>
          <w:rFonts w:asciiTheme="majorHAnsi" w:eastAsia="Times New Roman" w:hAnsiTheme="majorHAnsi" w:cstheme="majorHAnsi"/>
          <w:sz w:val="24"/>
          <w:szCs w:val="24"/>
        </w:rPr>
        <w:t>EDC access instructions and/or screenshots for remote demonstration (if applicable)</w:t>
      </w:r>
    </w:p>
    <w:p w14:paraId="5933EBE3" w14:textId="33261150" w:rsidR="00A17C8F" w:rsidRPr="00952DC3" w:rsidRDefault="00C6401E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 xml:space="preserve">Visit </w:t>
      </w:r>
      <w:r w:rsidR="009C1C44" w:rsidRPr="00952DC3">
        <w:rPr>
          <w:color w:val="auto"/>
          <w:sz w:val="28"/>
          <w:szCs w:val="28"/>
        </w:rPr>
        <w:t>L</w:t>
      </w:r>
      <w:r w:rsidR="00AA00F1" w:rsidRPr="00952DC3">
        <w:rPr>
          <w:color w:val="auto"/>
          <w:sz w:val="28"/>
          <w:szCs w:val="28"/>
        </w:rPr>
        <w:t xml:space="preserve">ogistics &amp; </w:t>
      </w:r>
      <w:r w:rsidR="009C1C44" w:rsidRPr="00952DC3">
        <w:rPr>
          <w:color w:val="auto"/>
          <w:sz w:val="28"/>
          <w:szCs w:val="28"/>
        </w:rPr>
        <w:t>A</w:t>
      </w:r>
      <w:r w:rsidR="00AA00F1" w:rsidRPr="00952DC3">
        <w:rPr>
          <w:color w:val="auto"/>
          <w:sz w:val="28"/>
          <w:szCs w:val="28"/>
        </w:rPr>
        <w:t>ccess</w:t>
      </w:r>
    </w:p>
    <w:p w14:paraId="721830AA" w14:textId="48DD543F" w:rsidR="003A5525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212738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52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AA00F1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3A5525" w:rsidRPr="00012727">
        <w:rPr>
          <w:rFonts w:asciiTheme="majorHAnsi" w:eastAsia="Times New Roman" w:hAnsiTheme="majorHAnsi" w:cstheme="majorHAnsi"/>
          <w:sz w:val="24"/>
          <w:szCs w:val="24"/>
        </w:rPr>
        <w:t xml:space="preserve">Schedule confirmed for daily monitoring activities and availability of key staff </w:t>
      </w:r>
    </w:p>
    <w:p w14:paraId="67B735D8" w14:textId="68826C27" w:rsidR="003A5525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430732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832FF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B832F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41BD61BA" w:rsidRPr="00012727">
        <w:rPr>
          <w:rFonts w:asciiTheme="majorHAnsi" w:eastAsia="Times New Roman" w:hAnsiTheme="majorHAnsi" w:cstheme="majorHAnsi"/>
          <w:sz w:val="24"/>
          <w:szCs w:val="24"/>
        </w:rPr>
        <w:t>W</w:t>
      </w:r>
      <w:r w:rsidR="0B832FF1" w:rsidRPr="00012727">
        <w:rPr>
          <w:rFonts w:asciiTheme="majorHAnsi" w:eastAsia="Times New Roman" w:hAnsiTheme="majorHAnsi" w:cstheme="majorHAnsi"/>
          <w:sz w:val="24"/>
          <w:szCs w:val="24"/>
        </w:rPr>
        <w:t>orkspace reserved for</w:t>
      </w:r>
      <w:r w:rsidR="7799E870" w:rsidRPr="00012727">
        <w:rPr>
          <w:rFonts w:asciiTheme="majorHAnsi" w:eastAsia="Times New Roman" w:hAnsiTheme="majorHAnsi" w:cstheme="majorHAnsi"/>
          <w:sz w:val="24"/>
          <w:szCs w:val="24"/>
        </w:rPr>
        <w:t xml:space="preserve"> regulatory</w:t>
      </w:r>
      <w:r w:rsidR="00E761DE" w:rsidRPr="00012727">
        <w:rPr>
          <w:rFonts w:asciiTheme="majorHAnsi" w:eastAsia="Times New Roman" w:hAnsiTheme="majorHAnsi" w:cstheme="majorHAnsi"/>
          <w:sz w:val="24"/>
          <w:szCs w:val="24"/>
        </w:rPr>
        <w:t>/source</w:t>
      </w:r>
      <w:r w:rsidR="7799E870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E761DE" w:rsidRPr="00012727">
        <w:rPr>
          <w:rFonts w:asciiTheme="majorHAnsi" w:eastAsia="Times New Roman" w:hAnsiTheme="majorHAnsi" w:cstheme="majorHAnsi"/>
          <w:sz w:val="24"/>
          <w:szCs w:val="24"/>
        </w:rPr>
        <w:t>review and</w:t>
      </w:r>
      <w:r w:rsidR="00E122AF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7799E870" w:rsidRPr="00012727">
        <w:rPr>
          <w:rFonts w:asciiTheme="majorHAnsi" w:eastAsia="Times New Roman" w:hAnsiTheme="majorHAnsi" w:cstheme="majorHAnsi"/>
          <w:sz w:val="24"/>
          <w:szCs w:val="24"/>
        </w:rPr>
        <w:t>closeout meeting (</w:t>
      </w:r>
      <w:r w:rsidR="47E249D6" w:rsidRPr="00012727">
        <w:rPr>
          <w:rFonts w:asciiTheme="majorHAnsi" w:eastAsia="Times New Roman" w:hAnsiTheme="majorHAnsi" w:cstheme="majorHAnsi"/>
          <w:sz w:val="24"/>
          <w:szCs w:val="24"/>
        </w:rPr>
        <w:t xml:space="preserve">if </w:t>
      </w:r>
      <w:r w:rsidR="7799E870" w:rsidRPr="00012727">
        <w:rPr>
          <w:rFonts w:asciiTheme="majorHAnsi" w:eastAsia="Times New Roman" w:hAnsiTheme="majorHAnsi" w:cstheme="majorHAnsi"/>
          <w:sz w:val="24"/>
          <w:szCs w:val="24"/>
        </w:rPr>
        <w:t>on-site)</w:t>
      </w:r>
    </w:p>
    <w:p w14:paraId="7B70AF4E" w14:textId="53F85E0B" w:rsidR="003A5525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8121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832FF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B832F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Wi-Fi</w:t>
      </w:r>
      <w:r w:rsidR="3783B3F8" w:rsidRPr="00012727">
        <w:rPr>
          <w:rFonts w:asciiTheme="majorHAnsi" w:eastAsia="Times New Roman" w:hAnsiTheme="majorHAnsi" w:cstheme="majorHAnsi"/>
          <w:sz w:val="24"/>
          <w:szCs w:val="24"/>
        </w:rPr>
        <w:t xml:space="preserve"> or </w:t>
      </w:r>
      <w:r w:rsidR="0B832FF1" w:rsidRPr="00012727">
        <w:rPr>
          <w:rFonts w:asciiTheme="majorHAnsi" w:eastAsia="Times New Roman" w:hAnsiTheme="majorHAnsi" w:cstheme="majorHAnsi"/>
          <w:sz w:val="24"/>
          <w:szCs w:val="24"/>
        </w:rPr>
        <w:t>LAN access confirmed for monitor laptop (</w:t>
      </w:r>
      <w:r w:rsidR="0EE647E6" w:rsidRPr="00012727">
        <w:rPr>
          <w:rFonts w:asciiTheme="majorHAnsi" w:eastAsia="Times New Roman" w:hAnsiTheme="majorHAnsi" w:cstheme="majorHAnsi"/>
          <w:sz w:val="24"/>
          <w:szCs w:val="24"/>
        </w:rPr>
        <w:t xml:space="preserve">if </w:t>
      </w:r>
      <w:r w:rsidR="0B832FF1" w:rsidRPr="00012727">
        <w:rPr>
          <w:rFonts w:asciiTheme="majorHAnsi" w:eastAsia="Times New Roman" w:hAnsiTheme="majorHAnsi" w:cstheme="majorHAnsi"/>
          <w:sz w:val="24"/>
          <w:szCs w:val="24"/>
        </w:rPr>
        <w:t>on-site)</w:t>
      </w:r>
    </w:p>
    <w:p w14:paraId="3875C720" w14:textId="77777777" w:rsid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53154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4141853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54141853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B832FF1" w:rsidRPr="00012727">
        <w:rPr>
          <w:rFonts w:asciiTheme="majorHAnsi" w:eastAsia="Times New Roman" w:hAnsiTheme="majorHAnsi" w:cstheme="majorHAnsi"/>
          <w:sz w:val="24"/>
          <w:szCs w:val="24"/>
        </w:rPr>
        <w:t>Visitor access/escort procedures confirmed; parking/building entry instructions provided (</w:t>
      </w:r>
      <w:r w:rsidR="22D393DC" w:rsidRPr="00012727">
        <w:rPr>
          <w:rFonts w:asciiTheme="majorHAnsi" w:eastAsia="Times New Roman" w:hAnsiTheme="majorHAnsi" w:cstheme="majorHAnsi"/>
          <w:sz w:val="24"/>
          <w:szCs w:val="24"/>
        </w:rPr>
        <w:t xml:space="preserve">if </w:t>
      </w:r>
      <w:r w:rsidR="0B832FF1" w:rsidRPr="00012727">
        <w:rPr>
          <w:rFonts w:asciiTheme="majorHAnsi" w:eastAsia="Times New Roman" w:hAnsiTheme="majorHAnsi" w:cstheme="majorHAnsi"/>
          <w:sz w:val="24"/>
          <w:szCs w:val="24"/>
        </w:rPr>
        <w:t>on-site)</w:t>
      </w:r>
      <w:r w:rsidR="00E761DE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6B4D144" w14:textId="01C9DED2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8267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Remote/hybrid readiness </w:t>
      </w:r>
      <w:r w:rsidR="00036052" w:rsidRPr="00012727">
        <w:rPr>
          <w:rFonts w:asciiTheme="majorHAnsi" w:eastAsia="Times New Roman" w:hAnsiTheme="majorHAnsi" w:cstheme="majorHAnsi"/>
          <w:sz w:val="24"/>
          <w:szCs w:val="24"/>
        </w:rPr>
        <w:t xml:space="preserve">verified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(if needed): </w:t>
      </w:r>
      <w:r w:rsidR="00363131" w:rsidRPr="00012727">
        <w:rPr>
          <w:rFonts w:asciiTheme="majorHAnsi" w:eastAsia="Times New Roman" w:hAnsiTheme="majorHAnsi" w:cstheme="majorHAnsi"/>
          <w:sz w:val="24"/>
          <w:szCs w:val="24"/>
        </w:rPr>
        <w:t xml:space="preserve">VPN,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screenshare</w:t>
      </w:r>
      <w:r w:rsidR="00F914E0" w:rsidRPr="00012727">
        <w:rPr>
          <w:rFonts w:asciiTheme="majorHAnsi" w:eastAsia="Times New Roman" w:hAnsiTheme="majorHAnsi" w:cstheme="majorHAnsi"/>
          <w:sz w:val="24"/>
          <w:szCs w:val="24"/>
        </w:rPr>
        <w:t xml:space="preserve"> capabilities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F914E0" w:rsidRPr="00012727">
        <w:rPr>
          <w:rFonts w:asciiTheme="majorHAnsi" w:eastAsia="Times New Roman" w:hAnsiTheme="majorHAnsi" w:cstheme="majorHAnsi"/>
          <w:sz w:val="24"/>
          <w:szCs w:val="24"/>
        </w:rPr>
        <w:t xml:space="preserve">secure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file</w:t>
      </w:r>
      <w:r w:rsidR="00F91B85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transfer, </w:t>
      </w:r>
      <w:r w:rsidR="00F91B85" w:rsidRPr="00012727">
        <w:rPr>
          <w:rFonts w:asciiTheme="majorHAnsi" w:eastAsia="Times New Roman" w:hAnsiTheme="majorHAnsi" w:cstheme="majorHAnsi"/>
          <w:sz w:val="24"/>
          <w:szCs w:val="24"/>
        </w:rPr>
        <w:t xml:space="preserve">etc. </w:t>
      </w:r>
    </w:p>
    <w:p w14:paraId="44468FFE" w14:textId="0624CB30" w:rsidR="001735C0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3732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5C0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735C0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1735C0" w:rsidRPr="00012727">
        <w:rPr>
          <w:rFonts w:asciiTheme="majorHAnsi" w:eastAsia="Times New Roman" w:hAnsiTheme="majorHAnsi" w:cstheme="majorHAnsi"/>
          <w:sz w:val="24"/>
          <w:szCs w:val="24"/>
        </w:rPr>
        <w:t>Monitor has access to EDC for review and/or a demo is scheduled with study team</w:t>
      </w:r>
    </w:p>
    <w:p w14:paraId="11CD1CC9" w14:textId="34DDEE0E" w:rsidR="00A17C8F" w:rsidRPr="00952DC3" w:rsidRDefault="00F42ABF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>Regulatory A</w:t>
      </w:r>
      <w:r w:rsidR="00AA00F1" w:rsidRPr="00952DC3">
        <w:rPr>
          <w:color w:val="auto"/>
          <w:sz w:val="28"/>
          <w:szCs w:val="28"/>
        </w:rPr>
        <w:t>pprovals</w:t>
      </w:r>
      <w:r w:rsidR="0018095A" w:rsidRPr="00952DC3">
        <w:rPr>
          <w:color w:val="auto"/>
          <w:sz w:val="28"/>
          <w:szCs w:val="28"/>
        </w:rPr>
        <w:t xml:space="preserve"> and Documentation</w:t>
      </w:r>
    </w:p>
    <w:p w14:paraId="72863828" w14:textId="0E596CBD" w:rsidR="00B610C9" w:rsidRPr="00952DC3" w:rsidRDefault="7CFB0BB7" w:rsidP="003A5525">
      <w:pPr>
        <w:pStyle w:val="ListParagraph"/>
        <w:ind w:left="0"/>
        <w:rPr>
          <w:rFonts w:asciiTheme="majorHAnsi" w:eastAsia="Times New Roman" w:hAnsiTheme="majorHAnsi" w:cstheme="majorHAnsi"/>
        </w:rPr>
      </w:pPr>
      <w:r w:rsidRPr="00952DC3">
        <w:rPr>
          <w:rFonts w:asciiTheme="majorHAnsi" w:eastAsia="Times New Roman" w:hAnsiTheme="majorHAnsi" w:cstheme="majorHAnsi"/>
        </w:rPr>
        <w:t xml:space="preserve">Most of the documents listed below should be organized in the site’s Regulatory </w:t>
      </w:r>
      <w:r w:rsidR="2E78264F" w:rsidRPr="00952DC3">
        <w:rPr>
          <w:rFonts w:asciiTheme="majorHAnsi" w:eastAsia="Times New Roman" w:hAnsiTheme="majorHAnsi" w:cstheme="majorHAnsi"/>
        </w:rPr>
        <w:t>Files (paper and/or electronic)</w:t>
      </w:r>
      <w:r w:rsidRPr="00952DC3">
        <w:rPr>
          <w:rFonts w:asciiTheme="majorHAnsi" w:eastAsia="Times New Roman" w:hAnsiTheme="majorHAnsi" w:cstheme="majorHAnsi"/>
        </w:rPr>
        <w:t>. For documents maintained outside the</w:t>
      </w:r>
      <w:r w:rsidR="0689DAAF" w:rsidRPr="00952DC3">
        <w:rPr>
          <w:rFonts w:asciiTheme="majorHAnsi" w:eastAsia="Times New Roman" w:hAnsiTheme="majorHAnsi" w:cstheme="majorHAnsi"/>
        </w:rPr>
        <w:t xml:space="preserve">se files </w:t>
      </w:r>
      <w:r w:rsidRPr="00952DC3">
        <w:rPr>
          <w:rFonts w:asciiTheme="majorHAnsi" w:eastAsia="Times New Roman" w:hAnsiTheme="majorHAnsi" w:cstheme="majorHAnsi"/>
        </w:rPr>
        <w:t xml:space="preserve">(e.g., in an institutional office), please ensure the </w:t>
      </w:r>
      <w:r w:rsidR="4857CB45" w:rsidRPr="00952DC3">
        <w:rPr>
          <w:rFonts w:asciiTheme="majorHAnsi" w:eastAsia="Times New Roman" w:hAnsiTheme="majorHAnsi" w:cstheme="majorHAnsi"/>
        </w:rPr>
        <w:t xml:space="preserve">regulatory files </w:t>
      </w:r>
      <w:r w:rsidRPr="00952DC3">
        <w:rPr>
          <w:rFonts w:asciiTheme="majorHAnsi" w:eastAsia="Times New Roman" w:hAnsiTheme="majorHAnsi" w:cstheme="majorHAnsi"/>
        </w:rPr>
        <w:t xml:space="preserve">contain a cross-reference </w:t>
      </w:r>
      <w:r w:rsidR="39CFBE42" w:rsidRPr="00952DC3">
        <w:rPr>
          <w:rFonts w:asciiTheme="majorHAnsi" w:eastAsia="Times New Roman" w:hAnsiTheme="majorHAnsi" w:cstheme="majorHAnsi"/>
        </w:rPr>
        <w:t xml:space="preserve">(e.g., </w:t>
      </w:r>
      <w:r w:rsidRPr="00952DC3">
        <w:rPr>
          <w:rFonts w:asciiTheme="majorHAnsi" w:eastAsia="Times New Roman" w:hAnsiTheme="majorHAnsi" w:cstheme="majorHAnsi"/>
        </w:rPr>
        <w:t>placeholder tab</w:t>
      </w:r>
      <w:r w:rsidR="3115D7FD" w:rsidRPr="00952DC3">
        <w:rPr>
          <w:rFonts w:asciiTheme="majorHAnsi" w:eastAsia="Times New Roman" w:hAnsiTheme="majorHAnsi" w:cstheme="majorHAnsi"/>
        </w:rPr>
        <w:t xml:space="preserve"> or </w:t>
      </w:r>
      <w:r w:rsidR="3115D7FD" w:rsidRPr="007941CF">
        <w:rPr>
          <w:rFonts w:asciiTheme="majorHAnsi" w:eastAsia="Times New Roman" w:hAnsiTheme="majorHAnsi" w:cstheme="majorHAnsi"/>
        </w:rPr>
        <w:t>Note to File</w:t>
      </w:r>
      <w:r w:rsidR="3115D7FD" w:rsidRPr="00952DC3">
        <w:rPr>
          <w:rFonts w:asciiTheme="majorHAnsi" w:eastAsia="Times New Roman" w:hAnsiTheme="majorHAnsi" w:cstheme="majorHAnsi"/>
        </w:rPr>
        <w:t>)</w:t>
      </w:r>
      <w:r w:rsidRPr="00952DC3">
        <w:rPr>
          <w:rFonts w:asciiTheme="majorHAnsi" w:eastAsia="Times New Roman" w:hAnsiTheme="majorHAnsi" w:cstheme="majorHAnsi"/>
        </w:rPr>
        <w:t xml:space="preserve"> indicating their location.</w:t>
      </w:r>
      <w:r w:rsidR="007941CF">
        <w:rPr>
          <w:rFonts w:asciiTheme="majorHAnsi" w:eastAsia="Times New Roman" w:hAnsiTheme="majorHAnsi" w:cstheme="majorHAnsi"/>
        </w:rPr>
        <w:t xml:space="preserve"> </w:t>
      </w:r>
      <w:r w:rsidR="007941CF" w:rsidRPr="00996351">
        <w:rPr>
          <w:rFonts w:asciiTheme="majorHAnsi" w:eastAsia="Times New Roman" w:hAnsiTheme="majorHAnsi" w:cstheme="majorHAnsi"/>
        </w:rPr>
        <w:t xml:space="preserve">A Note to File template is available at the </w:t>
      </w:r>
      <w:hyperlink r:id="rId12" w:history="1">
        <w:r w:rsidR="007941CF" w:rsidRPr="00416691">
          <w:rPr>
            <w:rStyle w:val="Hyperlink"/>
            <w:rFonts w:asciiTheme="majorHAnsi" w:eastAsia="Times New Roman" w:hAnsiTheme="majorHAnsi" w:cstheme="majorHAnsi"/>
          </w:rPr>
          <w:t>NIMH Clinical Research Toolbox</w:t>
        </w:r>
      </w:hyperlink>
      <w:r w:rsidR="007941CF">
        <w:rPr>
          <w:rFonts w:asciiTheme="majorHAnsi" w:eastAsia="Times New Roman" w:hAnsiTheme="majorHAnsi" w:cstheme="majorHAnsi"/>
        </w:rPr>
        <w:t>.</w:t>
      </w:r>
    </w:p>
    <w:p w14:paraId="21D23847" w14:textId="77777777" w:rsidR="00B610C9" w:rsidRPr="00952DC3" w:rsidRDefault="00B610C9" w:rsidP="003A5525">
      <w:pPr>
        <w:pStyle w:val="ListParagraph"/>
        <w:ind w:left="0" w:hanging="288"/>
        <w:rPr>
          <w:rFonts w:asciiTheme="majorHAnsi" w:eastAsia="Times New Roman" w:hAnsiTheme="majorHAnsi" w:cstheme="majorHAnsi"/>
          <w:sz w:val="10"/>
          <w:szCs w:val="10"/>
        </w:rPr>
      </w:pPr>
    </w:p>
    <w:p w14:paraId="2AC02CB8" w14:textId="676D471F" w:rsidR="00B610C9" w:rsidRPr="00012727" w:rsidRDefault="001735C0" w:rsidP="00952DC3">
      <w:pPr>
        <w:pStyle w:val="Heading3"/>
        <w:numPr>
          <w:ilvl w:val="0"/>
          <w:numId w:val="11"/>
        </w:numPr>
        <w:rPr>
          <w:color w:val="auto"/>
          <w:sz w:val="26"/>
          <w:szCs w:val="26"/>
        </w:rPr>
      </w:pPr>
      <w:r w:rsidRPr="00012727">
        <w:rPr>
          <w:color w:val="auto"/>
          <w:sz w:val="26"/>
          <w:szCs w:val="26"/>
        </w:rPr>
        <w:t>Regulatory Oversight Documents &amp; Processes</w:t>
      </w:r>
    </w:p>
    <w:p w14:paraId="04D600E6" w14:textId="14E905C9" w:rsidR="00A17C8F" w:rsidRPr="00012727" w:rsidRDefault="00B41D78" w:rsidP="00012727">
      <w:pPr>
        <w:spacing w:after="100" w:line="240" w:lineRule="auto"/>
        <w:ind w:left="64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44965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727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1735C0" w:rsidRPr="00012727">
        <w:rPr>
          <w:rFonts w:asciiTheme="majorHAnsi" w:eastAsia="Times New Roman" w:hAnsiTheme="majorHAnsi" w:cstheme="majorHAnsi"/>
          <w:sz w:val="24"/>
          <w:szCs w:val="24"/>
        </w:rPr>
        <w:t>Current and previous IRB-approved versions of the protocol are on file</w:t>
      </w:r>
    </w:p>
    <w:p w14:paraId="20ED1BAC" w14:textId="54AA56F4" w:rsidR="00A17C8F" w:rsidRPr="00012727" w:rsidRDefault="00B41D78" w:rsidP="00012727">
      <w:pPr>
        <w:spacing w:after="100" w:line="240" w:lineRule="auto"/>
        <w:ind w:left="64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63999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4141853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54141853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7D482969" w:rsidRPr="00012727">
        <w:rPr>
          <w:rFonts w:asciiTheme="majorHAnsi" w:eastAsia="Times New Roman" w:hAnsiTheme="majorHAnsi" w:cstheme="majorHAnsi"/>
          <w:sz w:val="24"/>
          <w:szCs w:val="24"/>
        </w:rPr>
        <w:t xml:space="preserve">Current and previous IRB-approved versions of the informed consent </w:t>
      </w:r>
      <w:r w:rsidR="6D2EDB02" w:rsidRPr="00012727">
        <w:rPr>
          <w:rFonts w:asciiTheme="majorHAnsi" w:eastAsia="Times New Roman" w:hAnsiTheme="majorHAnsi" w:cstheme="majorHAnsi"/>
          <w:sz w:val="24"/>
          <w:szCs w:val="24"/>
        </w:rPr>
        <w:t xml:space="preserve">and/or assent </w:t>
      </w:r>
      <w:r w:rsidR="7D482969" w:rsidRPr="00012727">
        <w:rPr>
          <w:rFonts w:asciiTheme="majorHAnsi" w:eastAsia="Times New Roman" w:hAnsiTheme="majorHAnsi" w:cstheme="majorHAnsi"/>
          <w:sz w:val="24"/>
          <w:szCs w:val="24"/>
        </w:rPr>
        <w:t>form</w:t>
      </w:r>
      <w:r w:rsidR="5F966AD2" w:rsidRPr="00012727">
        <w:rPr>
          <w:rFonts w:asciiTheme="majorHAnsi" w:eastAsia="Times New Roman" w:hAnsiTheme="majorHAnsi" w:cstheme="majorHAnsi"/>
          <w:sz w:val="24"/>
          <w:szCs w:val="24"/>
        </w:rPr>
        <w:t>(s)</w:t>
      </w:r>
      <w:r w:rsidR="7D482969" w:rsidRPr="00012727">
        <w:rPr>
          <w:rFonts w:asciiTheme="majorHAnsi" w:eastAsia="Times New Roman" w:hAnsiTheme="majorHAnsi" w:cstheme="majorHAnsi"/>
          <w:sz w:val="24"/>
          <w:szCs w:val="24"/>
        </w:rPr>
        <w:t xml:space="preserve"> (ICF) are on file</w:t>
      </w:r>
    </w:p>
    <w:p w14:paraId="3D657292" w14:textId="3767D7F3" w:rsidR="00A17C8F" w:rsidRPr="00012727" w:rsidRDefault="00B41D78" w:rsidP="00012727">
      <w:pPr>
        <w:spacing w:after="100" w:line="240" w:lineRule="auto"/>
        <w:ind w:left="64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204795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4141853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54141853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7D482969" w:rsidRPr="00012727">
        <w:rPr>
          <w:rFonts w:asciiTheme="majorHAnsi" w:eastAsia="Times New Roman" w:hAnsiTheme="majorHAnsi" w:cstheme="majorHAnsi"/>
          <w:sz w:val="24"/>
          <w:szCs w:val="24"/>
        </w:rPr>
        <w:t xml:space="preserve">IRB approvals on file for continuing reviews </w:t>
      </w:r>
      <w:r w:rsidR="65CD7224" w:rsidRPr="00012727">
        <w:rPr>
          <w:rFonts w:asciiTheme="majorHAnsi" w:eastAsia="Times New Roman" w:hAnsiTheme="majorHAnsi" w:cstheme="majorHAnsi"/>
          <w:sz w:val="24"/>
          <w:szCs w:val="24"/>
        </w:rPr>
        <w:t xml:space="preserve">(if applicable) </w:t>
      </w:r>
      <w:r w:rsidR="7D482969" w:rsidRPr="00012727">
        <w:rPr>
          <w:rFonts w:asciiTheme="majorHAnsi" w:eastAsia="Times New Roman" w:hAnsiTheme="majorHAnsi" w:cstheme="majorHAnsi"/>
          <w:sz w:val="24"/>
          <w:szCs w:val="24"/>
        </w:rPr>
        <w:t>and all protocol/consent/assent amendments</w:t>
      </w:r>
    </w:p>
    <w:p w14:paraId="77E91930" w14:textId="1F2FFBD4" w:rsidR="00A17C8F" w:rsidRPr="00012727" w:rsidRDefault="00B41D78" w:rsidP="00012727">
      <w:pPr>
        <w:spacing w:after="100" w:line="240" w:lineRule="auto"/>
        <w:ind w:left="64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26930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54B6C2F0" w:rsidRPr="00012727">
        <w:rPr>
          <w:rFonts w:asciiTheme="majorHAnsi" w:eastAsia="Times New Roman" w:hAnsiTheme="majorHAnsi" w:cstheme="majorHAnsi"/>
          <w:sz w:val="24"/>
          <w:szCs w:val="24"/>
        </w:rPr>
        <w:t>IRB approvals for recruitment materials/scripts (</w:t>
      </w:r>
      <w:r w:rsidR="0D189478" w:rsidRPr="00012727">
        <w:rPr>
          <w:rFonts w:asciiTheme="majorHAnsi" w:eastAsia="Times New Roman" w:hAnsiTheme="majorHAnsi" w:cstheme="majorHAnsi"/>
          <w:sz w:val="24"/>
          <w:szCs w:val="24"/>
        </w:rPr>
        <w:t>if</w:t>
      </w:r>
      <w:r w:rsidR="54B6C2F0" w:rsidRPr="00012727">
        <w:rPr>
          <w:rFonts w:asciiTheme="majorHAnsi" w:eastAsia="Times New Roman" w:hAnsiTheme="majorHAnsi" w:cstheme="majorHAnsi"/>
          <w:sz w:val="24"/>
          <w:szCs w:val="24"/>
        </w:rPr>
        <w:t xml:space="preserve"> applicable)</w:t>
      </w:r>
    </w:p>
    <w:p w14:paraId="44783196" w14:textId="08311612" w:rsidR="00A17C8F" w:rsidRPr="00012727" w:rsidRDefault="00B41D78" w:rsidP="00012727">
      <w:pPr>
        <w:spacing w:after="100" w:line="240" w:lineRule="auto"/>
        <w:ind w:left="64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98684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671E50" w:rsidRPr="00012727">
        <w:rPr>
          <w:rFonts w:asciiTheme="majorHAnsi" w:eastAsia="Times New Roman" w:hAnsiTheme="majorHAnsi" w:cstheme="majorHAnsi"/>
          <w:sz w:val="24"/>
          <w:szCs w:val="24"/>
        </w:rPr>
        <w:t>IRB approval letters specify the approved document versions (version number/date)</w:t>
      </w:r>
    </w:p>
    <w:p w14:paraId="521317BD" w14:textId="0B8B4436" w:rsidR="00A17C8F" w:rsidRPr="00012727" w:rsidRDefault="00B41D78" w:rsidP="00012727">
      <w:pPr>
        <w:spacing w:after="100" w:line="240" w:lineRule="auto"/>
        <w:ind w:left="64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50512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IRB roster/membership (or documentation of non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release policy</w:t>
      </w:r>
      <w:r w:rsidR="0032579E" w:rsidRPr="00012727">
        <w:rPr>
          <w:rFonts w:asciiTheme="majorHAnsi" w:eastAsia="Times New Roman" w:hAnsiTheme="majorHAnsi" w:cstheme="majorHAnsi"/>
          <w:sz w:val="24"/>
          <w:szCs w:val="24"/>
        </w:rPr>
        <w:t xml:space="preserve"> and </w:t>
      </w:r>
      <w:r w:rsidR="00220E20" w:rsidRPr="00012727">
        <w:rPr>
          <w:rFonts w:asciiTheme="majorHAnsi" w:eastAsia="Times New Roman" w:hAnsiTheme="majorHAnsi" w:cstheme="majorHAnsi"/>
          <w:sz w:val="24"/>
          <w:szCs w:val="24"/>
        </w:rPr>
        <w:t xml:space="preserve">written </w:t>
      </w:r>
      <w:r w:rsidR="0032579E" w:rsidRPr="00012727">
        <w:rPr>
          <w:rFonts w:asciiTheme="majorHAnsi" w:eastAsia="Times New Roman" w:hAnsiTheme="majorHAnsi" w:cstheme="majorHAnsi"/>
          <w:sz w:val="24"/>
          <w:szCs w:val="24"/>
        </w:rPr>
        <w:t>confirmation that the IRB is appropriately constituted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2A861196" w14:textId="5A1B2FC7" w:rsidR="00B610C9" w:rsidRPr="00012727" w:rsidRDefault="00B41D78" w:rsidP="00012727">
      <w:pPr>
        <w:spacing w:after="100" w:line="240" w:lineRule="auto"/>
        <w:ind w:left="64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28430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4141853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54141853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490FE622" w:rsidRPr="00012727">
        <w:rPr>
          <w:rFonts w:asciiTheme="majorHAnsi" w:eastAsia="Times New Roman" w:hAnsiTheme="majorHAnsi" w:cstheme="majorHAnsi"/>
          <w:sz w:val="24"/>
          <w:szCs w:val="24"/>
        </w:rPr>
        <w:t xml:space="preserve">Data and Safety Monitoring Board (DSMB) </w:t>
      </w:r>
      <w:r w:rsidR="51FBCC44" w:rsidRPr="00012727">
        <w:rPr>
          <w:rFonts w:asciiTheme="majorHAnsi" w:eastAsia="Times New Roman" w:hAnsiTheme="majorHAnsi" w:cstheme="majorHAnsi"/>
          <w:sz w:val="24"/>
          <w:szCs w:val="24"/>
        </w:rPr>
        <w:t xml:space="preserve">or Independent Safety Monitor (ISM) </w:t>
      </w:r>
      <w:r w:rsidR="490FE622" w:rsidRPr="00012727">
        <w:rPr>
          <w:rFonts w:asciiTheme="majorHAnsi" w:eastAsia="Times New Roman" w:hAnsiTheme="majorHAnsi" w:cstheme="majorHAnsi"/>
          <w:sz w:val="24"/>
          <w:szCs w:val="24"/>
        </w:rPr>
        <w:t>approval letter (if applicable)</w:t>
      </w:r>
    </w:p>
    <w:p w14:paraId="5FC310C6" w14:textId="68086FA3" w:rsidR="001735C0" w:rsidRPr="00012727" w:rsidRDefault="00B41D78" w:rsidP="00012727">
      <w:pPr>
        <w:spacing w:after="100" w:line="240" w:lineRule="auto"/>
        <w:ind w:left="64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471756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482969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7D482969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7D482969" w:rsidRPr="00012727">
        <w:rPr>
          <w:rFonts w:asciiTheme="majorHAnsi" w:eastAsia="Times New Roman" w:hAnsiTheme="majorHAnsi" w:cstheme="majorHAnsi"/>
          <w:sz w:val="24"/>
          <w:szCs w:val="24"/>
        </w:rPr>
        <w:t xml:space="preserve">Previous monitoring reports are </w:t>
      </w:r>
      <w:r w:rsidR="317F4620" w:rsidRPr="00012727">
        <w:rPr>
          <w:rFonts w:asciiTheme="majorHAnsi" w:eastAsia="Times New Roman" w:hAnsiTheme="majorHAnsi" w:cstheme="majorHAnsi"/>
          <w:sz w:val="24"/>
          <w:szCs w:val="24"/>
        </w:rPr>
        <w:t>filed,</w:t>
      </w:r>
      <w:r w:rsidR="7D482969" w:rsidRPr="00012727">
        <w:rPr>
          <w:rFonts w:asciiTheme="majorHAnsi" w:eastAsia="Times New Roman" w:hAnsiTheme="majorHAnsi" w:cstheme="majorHAnsi"/>
          <w:sz w:val="24"/>
          <w:szCs w:val="24"/>
        </w:rPr>
        <w:t xml:space="preserve"> and action items are resolved or tracked to resolution</w:t>
      </w:r>
    </w:p>
    <w:p w14:paraId="45ABE7F8" w14:textId="3C48019D" w:rsidR="00B610C9" w:rsidRPr="00012727" w:rsidRDefault="00B610C9" w:rsidP="00952DC3">
      <w:pPr>
        <w:pStyle w:val="Heading3"/>
        <w:numPr>
          <w:ilvl w:val="0"/>
          <w:numId w:val="11"/>
        </w:numPr>
        <w:rPr>
          <w:color w:val="auto"/>
          <w:sz w:val="26"/>
          <w:szCs w:val="26"/>
        </w:rPr>
      </w:pPr>
      <w:r w:rsidRPr="00012727">
        <w:rPr>
          <w:color w:val="auto"/>
          <w:sz w:val="26"/>
          <w:szCs w:val="26"/>
        </w:rPr>
        <w:t xml:space="preserve">Other Institutional Files </w:t>
      </w:r>
    </w:p>
    <w:p w14:paraId="41829C1B" w14:textId="14010998" w:rsidR="00A17C8F" w:rsidRPr="00012727" w:rsidRDefault="00B41D78" w:rsidP="00012727">
      <w:pPr>
        <w:spacing w:after="100" w:line="240" w:lineRule="auto"/>
        <w:ind w:left="64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56939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Current Federal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Wide Assurance (FWA) documentation</w:t>
      </w:r>
    </w:p>
    <w:p w14:paraId="4AAB879B" w14:textId="6336A8F8" w:rsidR="00A17C8F" w:rsidRPr="00012727" w:rsidRDefault="00B41D78" w:rsidP="00012727">
      <w:pPr>
        <w:spacing w:after="100" w:line="240" w:lineRule="auto"/>
        <w:ind w:left="64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66054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B610C9" w:rsidRPr="00012727">
        <w:rPr>
          <w:rFonts w:asciiTheme="majorHAnsi" w:eastAsia="Times New Roman" w:hAnsiTheme="majorHAnsi" w:cstheme="majorHAnsi"/>
          <w:sz w:val="24"/>
          <w:szCs w:val="24"/>
        </w:rPr>
        <w:t>All required local, state, or special authorizations (e.g., radiation safety, biosafety, controlled substances, data sharing agreements)</w:t>
      </w:r>
    </w:p>
    <w:p w14:paraId="511008DC" w14:textId="1CB41107" w:rsidR="00A17C8F" w:rsidRPr="00012727" w:rsidRDefault="00C95322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>Investigational New Drug Application (IND)</w:t>
      </w:r>
      <w:r w:rsidR="00AA00F1" w:rsidRPr="00952DC3">
        <w:rPr>
          <w:color w:val="auto"/>
          <w:sz w:val="28"/>
          <w:szCs w:val="28"/>
        </w:rPr>
        <w:t xml:space="preserve">/ </w:t>
      </w:r>
      <w:r w:rsidRPr="00952DC3">
        <w:rPr>
          <w:color w:val="auto"/>
          <w:sz w:val="28"/>
          <w:szCs w:val="28"/>
        </w:rPr>
        <w:t>Investigational Device Exemption (IDE)</w:t>
      </w:r>
      <w:r w:rsidRPr="00012727">
        <w:rPr>
          <w:color w:val="auto"/>
          <w:sz w:val="28"/>
          <w:szCs w:val="28"/>
        </w:rPr>
        <w:t xml:space="preserve"> </w:t>
      </w:r>
      <w:r w:rsidR="00AA00F1" w:rsidRPr="00012727">
        <w:rPr>
          <w:b w:val="0"/>
          <w:bCs w:val="0"/>
          <w:i/>
          <w:iCs/>
          <w:color w:val="auto"/>
          <w:sz w:val="24"/>
          <w:szCs w:val="24"/>
        </w:rPr>
        <w:t>(</w:t>
      </w:r>
      <w:r w:rsidR="5DC15307" w:rsidRPr="00012727">
        <w:rPr>
          <w:b w:val="0"/>
          <w:bCs w:val="0"/>
          <w:i/>
          <w:iCs/>
          <w:color w:val="auto"/>
          <w:sz w:val="24"/>
          <w:szCs w:val="24"/>
        </w:rPr>
        <w:t>if</w:t>
      </w:r>
      <w:r w:rsidR="00AA00F1" w:rsidRPr="00012727">
        <w:rPr>
          <w:b w:val="0"/>
          <w:bCs w:val="0"/>
          <w:i/>
          <w:iCs/>
          <w:color w:val="auto"/>
          <w:sz w:val="24"/>
          <w:szCs w:val="24"/>
        </w:rPr>
        <w:t xml:space="preserve"> applicable)</w:t>
      </w:r>
    </w:p>
    <w:p w14:paraId="188C93C6" w14:textId="7C587046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58874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842E493" w:rsidRPr="00012727">
        <w:rPr>
          <w:rFonts w:asciiTheme="majorHAnsi" w:eastAsia="Times New Roman" w:hAnsiTheme="majorHAnsi" w:cstheme="majorHAnsi"/>
          <w:sz w:val="24"/>
          <w:szCs w:val="24"/>
        </w:rPr>
        <w:t>U.S. Food and Drug Administration (</w:t>
      </w:r>
      <w:r w:rsidR="54B6C2F0" w:rsidRPr="00012727">
        <w:rPr>
          <w:rFonts w:asciiTheme="majorHAnsi" w:eastAsia="Times New Roman" w:hAnsiTheme="majorHAnsi" w:cstheme="majorHAnsi"/>
          <w:sz w:val="24"/>
          <w:szCs w:val="24"/>
        </w:rPr>
        <w:t>FDA</w:t>
      </w:r>
      <w:r w:rsidR="0842E493" w:rsidRPr="00012727">
        <w:rPr>
          <w:rFonts w:asciiTheme="majorHAnsi" w:eastAsia="Times New Roman" w:hAnsiTheme="majorHAnsi" w:cstheme="majorHAnsi"/>
          <w:sz w:val="24"/>
          <w:szCs w:val="24"/>
        </w:rPr>
        <w:t>)</w:t>
      </w:r>
      <w:r w:rsidR="54B6C2F0" w:rsidRPr="00012727">
        <w:rPr>
          <w:rFonts w:asciiTheme="majorHAnsi" w:eastAsia="Times New Roman" w:hAnsiTheme="majorHAnsi" w:cstheme="majorHAnsi"/>
          <w:sz w:val="24"/>
          <w:szCs w:val="24"/>
        </w:rPr>
        <w:t xml:space="preserve"> Form 1572 </w:t>
      </w:r>
      <w:r w:rsidR="5A35C7E6" w:rsidRPr="00012727">
        <w:rPr>
          <w:rFonts w:asciiTheme="majorHAnsi" w:eastAsia="Times New Roman" w:hAnsiTheme="majorHAnsi" w:cstheme="majorHAnsi"/>
          <w:sz w:val="24"/>
          <w:szCs w:val="24"/>
        </w:rPr>
        <w:t>on file (required for drug studies)</w:t>
      </w:r>
    </w:p>
    <w:p w14:paraId="6F30C8AB" w14:textId="1D145287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76846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5A35C7E6" w:rsidRPr="00012727">
        <w:rPr>
          <w:rFonts w:asciiTheme="majorHAnsi" w:eastAsia="Times New Roman" w:hAnsiTheme="majorHAnsi" w:cstheme="majorHAnsi"/>
          <w:sz w:val="24"/>
          <w:szCs w:val="24"/>
        </w:rPr>
        <w:t>I</w:t>
      </w:r>
      <w:r w:rsidR="54B6C2F0" w:rsidRPr="00012727">
        <w:rPr>
          <w:rFonts w:asciiTheme="majorHAnsi" w:eastAsia="Times New Roman" w:hAnsiTheme="majorHAnsi" w:cstheme="majorHAnsi"/>
          <w:sz w:val="24"/>
          <w:szCs w:val="24"/>
        </w:rPr>
        <w:t>nvestigator of Record (</w:t>
      </w:r>
      <w:proofErr w:type="spellStart"/>
      <w:r w:rsidR="54B6C2F0" w:rsidRPr="00012727">
        <w:rPr>
          <w:rFonts w:asciiTheme="majorHAnsi" w:eastAsia="Times New Roman" w:hAnsiTheme="majorHAnsi" w:cstheme="majorHAnsi"/>
          <w:sz w:val="24"/>
          <w:szCs w:val="24"/>
        </w:rPr>
        <w:t>IoR</w:t>
      </w:r>
      <w:proofErr w:type="spellEnd"/>
      <w:r w:rsidR="54B6C2F0" w:rsidRPr="00012727">
        <w:rPr>
          <w:rFonts w:asciiTheme="majorHAnsi" w:eastAsia="Times New Roman" w:hAnsiTheme="majorHAnsi" w:cstheme="majorHAnsi"/>
          <w:sz w:val="24"/>
          <w:szCs w:val="24"/>
        </w:rPr>
        <w:t xml:space="preserve">) </w:t>
      </w:r>
      <w:r w:rsidR="3344AF8F" w:rsidRPr="00012727">
        <w:rPr>
          <w:rFonts w:asciiTheme="majorHAnsi" w:eastAsia="Times New Roman" w:hAnsiTheme="majorHAnsi" w:cstheme="majorHAnsi"/>
          <w:sz w:val="24"/>
          <w:szCs w:val="24"/>
        </w:rPr>
        <w:t xml:space="preserve">agreement </w:t>
      </w:r>
      <w:r w:rsidR="54B6C2F0" w:rsidRPr="00012727">
        <w:rPr>
          <w:rFonts w:asciiTheme="majorHAnsi" w:eastAsia="Times New Roman" w:hAnsiTheme="majorHAnsi" w:cstheme="majorHAnsi"/>
          <w:sz w:val="24"/>
          <w:szCs w:val="24"/>
        </w:rPr>
        <w:t>on file</w:t>
      </w:r>
      <w:r w:rsidR="4123E02A" w:rsidRPr="00012727">
        <w:rPr>
          <w:rFonts w:asciiTheme="majorHAnsi" w:eastAsia="Times New Roman" w:hAnsiTheme="majorHAnsi" w:cstheme="majorHAnsi"/>
          <w:sz w:val="24"/>
          <w:szCs w:val="24"/>
        </w:rPr>
        <w:t xml:space="preserve"> (required for device studies)</w:t>
      </w:r>
    </w:p>
    <w:p w14:paraId="3D8F45C7" w14:textId="08610CD2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12052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IND/IDE submissions and correspondence on file</w:t>
      </w:r>
    </w:p>
    <w:p w14:paraId="3C74AE4C" w14:textId="03F55AB5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78962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Current Investigator’s Brochure or package insert on file; IRB submission documented (if applicable)</w:t>
      </w:r>
    </w:p>
    <w:p w14:paraId="634F6CA1" w14:textId="51006C82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84214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1E45F827" w:rsidRPr="00012727">
        <w:rPr>
          <w:rFonts w:asciiTheme="majorHAnsi" w:eastAsia="Times New Roman" w:hAnsiTheme="majorHAnsi" w:cstheme="majorHAnsi"/>
          <w:sz w:val="24"/>
          <w:szCs w:val="24"/>
        </w:rPr>
        <w:t xml:space="preserve">Investigational Product (IP) prescription/order template (e.g., medication order form) includes all fields required by state and institutional regulations (e.g., </w:t>
      </w:r>
      <w:r w:rsidR="00B01921" w:rsidRPr="00012727">
        <w:rPr>
          <w:rFonts w:asciiTheme="majorHAnsi" w:eastAsia="Times New Roman" w:hAnsiTheme="majorHAnsi" w:cstheme="majorHAnsi"/>
          <w:sz w:val="24"/>
          <w:szCs w:val="24"/>
        </w:rPr>
        <w:t>subject</w:t>
      </w:r>
      <w:r w:rsidR="1E45F827" w:rsidRPr="00012727">
        <w:rPr>
          <w:rFonts w:asciiTheme="majorHAnsi" w:eastAsia="Times New Roman" w:hAnsiTheme="majorHAnsi" w:cstheme="majorHAnsi"/>
          <w:sz w:val="24"/>
          <w:szCs w:val="24"/>
        </w:rPr>
        <w:t xml:space="preserve"> address, prescriber name, pharmacy address).</w:t>
      </w:r>
    </w:p>
    <w:p w14:paraId="3D85A4CC" w14:textId="04F163AF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50551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Sample IP container label available; label meets applicable labeling requirements</w:t>
      </w:r>
    </w:p>
    <w:p w14:paraId="2637751E" w14:textId="6D45FAA2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66058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IP/Device shipping records (dates, quantities, lot numbers) on file</w:t>
      </w:r>
    </w:p>
    <w:p w14:paraId="3894D28C" w14:textId="027843C6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2600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IP/Device inventory reconciles with shipping records and master accountability log</w:t>
      </w:r>
    </w:p>
    <w:p w14:paraId="405E05BF" w14:textId="22D18197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5954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Master IP accountability log template available</w:t>
      </w:r>
    </w:p>
    <w:p w14:paraId="720F55C3" w14:textId="13159576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6532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363131" w:rsidRPr="00012727">
        <w:rPr>
          <w:rFonts w:asciiTheme="majorHAnsi" w:eastAsia="Times New Roman" w:hAnsiTheme="majorHAnsi" w:cstheme="majorHAnsi"/>
          <w:sz w:val="24"/>
          <w:szCs w:val="24"/>
        </w:rPr>
        <w:t>IP/</w:t>
      </w:r>
      <w:r w:rsidR="00002045" w:rsidRPr="00012727">
        <w:rPr>
          <w:rFonts w:asciiTheme="majorHAnsi" w:eastAsia="Times New Roman" w:hAnsiTheme="majorHAnsi" w:cstheme="majorHAnsi"/>
          <w:sz w:val="24"/>
          <w:szCs w:val="24"/>
        </w:rPr>
        <w:t>D</w:t>
      </w:r>
      <w:r w:rsidR="00363131" w:rsidRPr="00012727">
        <w:rPr>
          <w:rFonts w:asciiTheme="majorHAnsi" w:eastAsia="Times New Roman" w:hAnsiTheme="majorHAnsi" w:cstheme="majorHAnsi"/>
          <w:sz w:val="24"/>
          <w:szCs w:val="24"/>
        </w:rPr>
        <w:t xml:space="preserve">evice dispense log template available for individual </w:t>
      </w:r>
      <w:r w:rsidR="00B01921" w:rsidRPr="00012727">
        <w:rPr>
          <w:rFonts w:asciiTheme="majorHAnsi" w:eastAsia="Times New Roman" w:hAnsiTheme="majorHAnsi" w:cstheme="majorHAnsi"/>
          <w:sz w:val="24"/>
          <w:szCs w:val="24"/>
        </w:rPr>
        <w:t>subjec</w:t>
      </w:r>
      <w:r w:rsidR="00363131" w:rsidRPr="00012727">
        <w:rPr>
          <w:rFonts w:asciiTheme="majorHAnsi" w:eastAsia="Times New Roman" w:hAnsiTheme="majorHAnsi" w:cstheme="majorHAnsi"/>
          <w:sz w:val="24"/>
          <w:szCs w:val="24"/>
        </w:rPr>
        <w:t xml:space="preserve">t records (e.g., </w:t>
      </w:r>
      <w:r w:rsidR="00B01921" w:rsidRPr="00012727">
        <w:rPr>
          <w:rFonts w:asciiTheme="majorHAnsi" w:eastAsia="Times New Roman" w:hAnsiTheme="majorHAnsi" w:cstheme="majorHAnsi"/>
          <w:sz w:val="24"/>
          <w:szCs w:val="24"/>
        </w:rPr>
        <w:t>subjec</w:t>
      </w:r>
      <w:r w:rsidR="4C8EC810" w:rsidRPr="00012727">
        <w:rPr>
          <w:rFonts w:asciiTheme="majorHAnsi" w:eastAsia="Times New Roman" w:hAnsiTheme="majorHAnsi" w:cstheme="majorHAnsi"/>
          <w:sz w:val="24"/>
          <w:szCs w:val="24"/>
        </w:rPr>
        <w:t>t</w:t>
      </w:r>
      <w:r w:rsidR="00363131" w:rsidRPr="00012727">
        <w:rPr>
          <w:rFonts w:asciiTheme="majorHAnsi" w:eastAsia="Times New Roman" w:hAnsiTheme="majorHAnsi" w:cstheme="majorHAnsi"/>
          <w:sz w:val="24"/>
          <w:szCs w:val="24"/>
        </w:rPr>
        <w:t xml:space="preserve"> binder or electronic study chart).</w:t>
      </w:r>
    </w:p>
    <w:p w14:paraId="515A10D3" w14:textId="30748C64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208887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54B6C2F0" w:rsidRPr="00012727">
        <w:rPr>
          <w:rFonts w:asciiTheme="majorHAnsi" w:eastAsia="Times New Roman" w:hAnsiTheme="majorHAnsi" w:cstheme="majorHAnsi"/>
          <w:sz w:val="24"/>
          <w:szCs w:val="24"/>
        </w:rPr>
        <w:t>Certificates of analysis on file (</w:t>
      </w:r>
      <w:r w:rsidR="40206467" w:rsidRPr="00012727">
        <w:rPr>
          <w:rFonts w:asciiTheme="majorHAnsi" w:eastAsia="Times New Roman" w:hAnsiTheme="majorHAnsi" w:cstheme="majorHAnsi"/>
          <w:sz w:val="24"/>
          <w:szCs w:val="24"/>
        </w:rPr>
        <w:t>if</w:t>
      </w:r>
      <w:r w:rsidR="54B6C2F0" w:rsidRPr="00012727">
        <w:rPr>
          <w:rFonts w:asciiTheme="majorHAnsi" w:eastAsia="Times New Roman" w:hAnsiTheme="majorHAnsi" w:cstheme="majorHAnsi"/>
          <w:sz w:val="24"/>
          <w:szCs w:val="24"/>
        </w:rPr>
        <w:t xml:space="preserve"> applicable)</w:t>
      </w:r>
    </w:p>
    <w:p w14:paraId="07445994" w14:textId="3E934900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95922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Drug destruction policy on file</w:t>
      </w:r>
    </w:p>
    <w:p w14:paraId="642D3DF5" w14:textId="0708AE35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49692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Emergency unblinding </w:t>
      </w:r>
      <w:r w:rsidR="002F66A7" w:rsidRPr="00012727">
        <w:rPr>
          <w:rFonts w:asciiTheme="majorHAnsi" w:eastAsia="Times New Roman" w:hAnsiTheme="majorHAnsi" w:cstheme="majorHAnsi"/>
          <w:sz w:val="24"/>
          <w:szCs w:val="24"/>
        </w:rPr>
        <w:t>Standard Operating Procedure (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SOP</w:t>
      </w:r>
      <w:r w:rsidR="002F66A7" w:rsidRPr="00012727">
        <w:rPr>
          <w:rFonts w:asciiTheme="majorHAnsi" w:eastAsia="Times New Roman" w:hAnsiTheme="majorHAnsi" w:cstheme="majorHAnsi"/>
          <w:sz w:val="24"/>
          <w:szCs w:val="24"/>
        </w:rPr>
        <w:t>)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on file (with backup contact)</w:t>
      </w:r>
    </w:p>
    <w:p w14:paraId="36AECCE0" w14:textId="7B0FA7E3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984455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Calibration/maintenance logs for devices on file</w:t>
      </w:r>
    </w:p>
    <w:p w14:paraId="6AF6844A" w14:textId="0F58F83E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93416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4141853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54141853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827C06" w:rsidRPr="00012727">
        <w:rPr>
          <w:rFonts w:asciiTheme="majorHAnsi" w:eastAsia="Times New Roman" w:hAnsiTheme="majorHAnsi" w:cstheme="majorHAnsi"/>
          <w:sz w:val="24"/>
          <w:szCs w:val="24"/>
        </w:rPr>
        <w:t>Staff ordering/dispensing IP/Device are appropriately qualified per applicable regulations (e.g., required training, licensure, and/or certifications on file, as applicable)</w:t>
      </w:r>
    </w:p>
    <w:p w14:paraId="0E3DFFB3" w14:textId="22CDE6DE" w:rsidR="00A17C8F" w:rsidRPr="00952DC3" w:rsidRDefault="00AA00F1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 xml:space="preserve">Study </w:t>
      </w:r>
      <w:r w:rsidR="00750555" w:rsidRPr="00952DC3">
        <w:rPr>
          <w:color w:val="auto"/>
          <w:sz w:val="28"/>
          <w:szCs w:val="28"/>
        </w:rPr>
        <w:t>S</w:t>
      </w:r>
      <w:r w:rsidRPr="00952DC3">
        <w:rPr>
          <w:color w:val="auto"/>
          <w:sz w:val="28"/>
          <w:szCs w:val="28"/>
        </w:rPr>
        <w:t xml:space="preserve">taff </w:t>
      </w:r>
      <w:r w:rsidR="00750555" w:rsidRPr="00952DC3">
        <w:rPr>
          <w:color w:val="auto"/>
          <w:sz w:val="28"/>
          <w:szCs w:val="28"/>
        </w:rPr>
        <w:t>Q</w:t>
      </w:r>
      <w:r w:rsidRPr="00952DC3">
        <w:rPr>
          <w:color w:val="auto"/>
          <w:sz w:val="28"/>
          <w:szCs w:val="28"/>
        </w:rPr>
        <w:t>ualifications</w:t>
      </w:r>
    </w:p>
    <w:p w14:paraId="7B873065" w14:textId="22E7A370" w:rsidR="00A17C8F" w:rsidRPr="00012727" w:rsidRDefault="00B41D78" w:rsidP="00012727">
      <w:pPr>
        <w:spacing w:after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4914840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2727">
            <w:rPr>
              <w:rFonts w:ascii="MS Gothic" w:eastAsia="MS Gothic" w:hAnsi="MS Gothic" w:cstheme="majorHAnsi" w:hint="eastAsia"/>
              <w:b/>
              <w:bCs/>
              <w:sz w:val="24"/>
              <w:szCs w:val="24"/>
            </w:rPr>
            <w:t>☒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Delegation of Authority (DOA) log current and accurate</w:t>
      </w:r>
    </w:p>
    <w:p w14:paraId="0C587FA4" w14:textId="0F409E8D" w:rsidR="00A17C8F" w:rsidRPr="00012727" w:rsidRDefault="00B41D78" w:rsidP="00012727">
      <w:pPr>
        <w:spacing w:after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79875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Signed &amp; dated </w:t>
      </w:r>
      <w:r w:rsidR="002F66A7" w:rsidRPr="00012727">
        <w:rPr>
          <w:rFonts w:asciiTheme="majorHAnsi" w:eastAsia="Times New Roman" w:hAnsiTheme="majorHAnsi" w:cstheme="majorHAnsi"/>
          <w:sz w:val="24"/>
          <w:szCs w:val="24"/>
        </w:rPr>
        <w:t>Curriculum Vitae (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CV</w:t>
      </w:r>
      <w:r w:rsidR="002F66A7" w:rsidRPr="00012727">
        <w:rPr>
          <w:rFonts w:asciiTheme="majorHAnsi" w:eastAsia="Times New Roman" w:hAnsiTheme="majorHAnsi" w:cstheme="majorHAnsi"/>
          <w:sz w:val="24"/>
          <w:szCs w:val="24"/>
        </w:rPr>
        <w:t>s)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/</w:t>
      </w:r>
      <w:proofErr w:type="spellStart"/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biosketches</w:t>
      </w:r>
      <w:proofErr w:type="spellEnd"/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for PI and delegated staff up to date</w:t>
      </w:r>
    </w:p>
    <w:p w14:paraId="3A256E40" w14:textId="72F3D56D" w:rsidR="00A17C8F" w:rsidRPr="00012727" w:rsidRDefault="00B41D78" w:rsidP="00012727">
      <w:pPr>
        <w:spacing w:after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37598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Current professional licenses for PI and </w:t>
      </w:r>
      <w:r w:rsidR="002D2827" w:rsidRPr="00012727">
        <w:rPr>
          <w:rFonts w:asciiTheme="majorHAnsi" w:eastAsia="Times New Roman" w:hAnsiTheme="majorHAnsi" w:cstheme="majorHAnsi"/>
          <w:sz w:val="24"/>
          <w:szCs w:val="24"/>
        </w:rPr>
        <w:t>co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investigators on file</w:t>
      </w:r>
    </w:p>
    <w:p w14:paraId="49036584" w14:textId="7F69897A" w:rsidR="00A17C8F" w:rsidRPr="00012727" w:rsidRDefault="00B41D78" w:rsidP="00012727">
      <w:pPr>
        <w:spacing w:after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8460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Financial disclosure/</w:t>
      </w:r>
      <w:r w:rsidR="00A978F1" w:rsidRPr="00012727">
        <w:rPr>
          <w:rFonts w:asciiTheme="majorHAnsi" w:eastAsia="Times New Roman" w:hAnsiTheme="majorHAnsi" w:cstheme="majorHAnsi"/>
          <w:sz w:val="24"/>
          <w:szCs w:val="24"/>
        </w:rPr>
        <w:t>conflict of interest (C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OI</w:t>
      </w:r>
      <w:r w:rsidR="00A978F1" w:rsidRPr="00012727">
        <w:rPr>
          <w:rFonts w:asciiTheme="majorHAnsi" w:eastAsia="Times New Roman" w:hAnsiTheme="majorHAnsi" w:cstheme="majorHAnsi"/>
          <w:sz w:val="24"/>
          <w:szCs w:val="24"/>
        </w:rPr>
        <w:t>)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documentation per institutional policy</w:t>
      </w:r>
    </w:p>
    <w:p w14:paraId="225A51BF" w14:textId="0F5AD470" w:rsidR="00A17C8F" w:rsidRPr="001302EC" w:rsidRDefault="00B41D78" w:rsidP="001302EC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</w:rPr>
          <w:id w:val="-201753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4141853" w:rsidRPr="001302EC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6C653356" w:rsidRPr="001302EC">
        <w:rPr>
          <w:rFonts w:asciiTheme="majorHAnsi" w:eastAsia="Times New Roman" w:hAnsiTheme="majorHAnsi" w:cstheme="majorHAnsi"/>
          <w:sz w:val="24"/>
          <w:szCs w:val="24"/>
        </w:rPr>
        <w:t xml:space="preserve"> Human Subjects Protection training documentation </w:t>
      </w:r>
      <w:r w:rsidR="36593329" w:rsidRPr="001302EC">
        <w:rPr>
          <w:rFonts w:asciiTheme="majorHAnsi" w:eastAsia="Times New Roman" w:hAnsiTheme="majorHAnsi" w:cstheme="majorHAnsi"/>
          <w:sz w:val="24"/>
          <w:szCs w:val="24"/>
        </w:rPr>
        <w:t>is current</w:t>
      </w:r>
      <w:r w:rsidR="6C653356" w:rsidRPr="001302EC">
        <w:rPr>
          <w:rFonts w:asciiTheme="majorHAnsi" w:eastAsia="Times New Roman" w:hAnsiTheme="majorHAnsi" w:cstheme="majorHAnsi"/>
          <w:sz w:val="24"/>
          <w:szCs w:val="24"/>
        </w:rPr>
        <w:t xml:space="preserve"> for relevant personnel</w:t>
      </w:r>
      <w:r w:rsidR="282A211B" w:rsidRPr="001302EC">
        <w:rPr>
          <w:rFonts w:asciiTheme="majorHAnsi" w:eastAsia="Times New Roman" w:hAnsiTheme="majorHAnsi" w:cstheme="majorHAnsi"/>
          <w:sz w:val="24"/>
          <w:szCs w:val="24"/>
        </w:rPr>
        <w:t xml:space="preserve"> (per</w:t>
      </w:r>
      <w:r w:rsidR="001302E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282A211B" w:rsidRPr="001302EC">
        <w:rPr>
          <w:rFonts w:asciiTheme="majorHAnsi" w:eastAsia="Times New Roman" w:hAnsiTheme="majorHAnsi" w:cstheme="majorHAnsi"/>
          <w:sz w:val="24"/>
          <w:szCs w:val="24"/>
        </w:rPr>
        <w:t>NIH/IRB policy)</w:t>
      </w:r>
    </w:p>
    <w:p w14:paraId="7DFEC93A" w14:textId="0BF31B2D" w:rsidR="00A17C8F" w:rsidRPr="00012727" w:rsidRDefault="00B41D78" w:rsidP="00012727">
      <w:pPr>
        <w:spacing w:after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3631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Good Clinical Practice (GCP) training documentation complete (per NIH/IRB policy)</w:t>
      </w:r>
    </w:p>
    <w:p w14:paraId="327AA2CB" w14:textId="7A210EDE" w:rsidR="00A17C8F" w:rsidRPr="00012727" w:rsidRDefault="00B41D78" w:rsidP="001302EC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87643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978F1" w:rsidRPr="00012727">
        <w:rPr>
          <w:rFonts w:asciiTheme="majorHAnsi" w:eastAsia="Times New Roman" w:hAnsiTheme="majorHAnsi" w:cstheme="majorHAnsi"/>
          <w:sz w:val="24"/>
          <w:szCs w:val="24"/>
        </w:rPr>
        <w:t xml:space="preserve">Occupational Safety and Health Administration (OSHA) / International Air Transport Association (IATA)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training for staff shipping specimens (if applicable)</w:t>
      </w:r>
    </w:p>
    <w:p w14:paraId="25C40ECE" w14:textId="77777777" w:rsidR="00A17C8F" w:rsidRPr="00012727" w:rsidRDefault="00AA00F1" w:rsidP="00012727">
      <w:pPr>
        <w:spacing w:after="1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12727">
        <w:rPr>
          <w:rFonts w:ascii="Segoe UI Symbol" w:eastAsia="Times New Roman" w:hAnsi="Segoe UI Symbol" w:cs="Segoe UI Symbol"/>
          <w:b/>
          <w:bCs/>
          <w:sz w:val="24"/>
          <w:szCs w:val="24"/>
        </w:rPr>
        <w:t>☐</w:t>
      </w:r>
      <w:r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012727">
        <w:rPr>
          <w:rFonts w:asciiTheme="majorHAnsi" w:eastAsia="Times New Roman" w:hAnsiTheme="majorHAnsi" w:cstheme="majorHAnsi"/>
          <w:sz w:val="24"/>
          <w:szCs w:val="24"/>
        </w:rPr>
        <w:t>Study</w:t>
      </w:r>
      <w:r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Pr="00012727">
        <w:rPr>
          <w:rFonts w:asciiTheme="majorHAnsi" w:eastAsia="Times New Roman" w:hAnsiTheme="majorHAnsi" w:cstheme="majorHAnsi"/>
          <w:sz w:val="24"/>
          <w:szCs w:val="24"/>
        </w:rPr>
        <w:t>specific training documentation up to date for all relevant personnel</w:t>
      </w:r>
    </w:p>
    <w:p w14:paraId="6D78AC21" w14:textId="60BA9961" w:rsidR="00A17C8F" w:rsidRPr="00952DC3" w:rsidRDefault="00AA00F1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 xml:space="preserve">Study </w:t>
      </w:r>
      <w:r w:rsidR="00750555" w:rsidRPr="00952DC3">
        <w:rPr>
          <w:color w:val="auto"/>
          <w:sz w:val="28"/>
          <w:szCs w:val="28"/>
        </w:rPr>
        <w:t>O</w:t>
      </w:r>
      <w:r w:rsidRPr="00952DC3">
        <w:rPr>
          <w:color w:val="auto"/>
          <w:sz w:val="28"/>
          <w:szCs w:val="28"/>
        </w:rPr>
        <w:t xml:space="preserve">perations &amp; </w:t>
      </w:r>
      <w:r w:rsidR="00750555" w:rsidRPr="00952DC3">
        <w:rPr>
          <w:color w:val="auto"/>
          <w:sz w:val="28"/>
          <w:szCs w:val="28"/>
        </w:rPr>
        <w:t>F</w:t>
      </w:r>
      <w:r w:rsidRPr="00952DC3">
        <w:rPr>
          <w:color w:val="auto"/>
          <w:sz w:val="28"/>
          <w:szCs w:val="28"/>
        </w:rPr>
        <w:t xml:space="preserve">acilities </w:t>
      </w:r>
      <w:r w:rsidR="00750555" w:rsidRPr="00952DC3">
        <w:rPr>
          <w:color w:val="auto"/>
          <w:sz w:val="28"/>
          <w:szCs w:val="28"/>
        </w:rPr>
        <w:t>O</w:t>
      </w:r>
      <w:r w:rsidRPr="00952DC3">
        <w:rPr>
          <w:color w:val="auto"/>
          <w:sz w:val="28"/>
          <w:szCs w:val="28"/>
        </w:rPr>
        <w:t>versight</w:t>
      </w:r>
    </w:p>
    <w:p w14:paraId="49707023" w14:textId="60D0FA3E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961792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Manual of Procedures (</w:t>
      </w:r>
      <w:proofErr w:type="spellStart"/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MoP</w:t>
      </w:r>
      <w:proofErr w:type="spellEnd"/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) </w:t>
      </w:r>
      <w:r w:rsidR="00FD4EB4" w:rsidRPr="00012727">
        <w:rPr>
          <w:rFonts w:asciiTheme="majorHAnsi" w:eastAsia="Times New Roman" w:hAnsiTheme="majorHAnsi" w:cstheme="majorHAnsi"/>
          <w:sz w:val="24"/>
          <w:szCs w:val="24"/>
        </w:rPr>
        <w:t>and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/</w:t>
      </w:r>
      <w:r w:rsidR="00FD4EB4" w:rsidRPr="00012727">
        <w:rPr>
          <w:rFonts w:asciiTheme="majorHAnsi" w:eastAsia="Times New Roman" w:hAnsiTheme="majorHAnsi" w:cstheme="majorHAnsi"/>
          <w:sz w:val="24"/>
          <w:szCs w:val="24"/>
        </w:rPr>
        <w:t>or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714B277" w:rsidRPr="00012727">
        <w:rPr>
          <w:rFonts w:asciiTheme="majorHAnsi" w:eastAsia="Times New Roman" w:hAnsiTheme="majorHAnsi" w:cstheme="majorHAnsi"/>
          <w:sz w:val="24"/>
          <w:szCs w:val="24"/>
        </w:rPr>
        <w:t>SOPs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current</w:t>
      </w:r>
    </w:p>
    <w:p w14:paraId="798ADC2F" w14:textId="464FECEB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80412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F91F6B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F91F6B" w:rsidRPr="00012727">
        <w:rPr>
          <w:rFonts w:asciiTheme="majorHAnsi" w:eastAsia="Times New Roman" w:hAnsiTheme="majorHAnsi" w:cstheme="majorHAnsi"/>
          <w:sz w:val="24"/>
          <w:szCs w:val="24"/>
        </w:rPr>
        <w:t>Internal correspondence is present and current (e.g., weekly study meeting minutes)</w:t>
      </w:r>
    </w:p>
    <w:p w14:paraId="5F2DDF5F" w14:textId="528BEDCE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28257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4141853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54141853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495D44A0" w:rsidRPr="00012727">
        <w:rPr>
          <w:rFonts w:asciiTheme="majorHAnsi" w:eastAsia="Times New Roman" w:hAnsiTheme="majorHAnsi" w:cstheme="majorHAnsi"/>
          <w:sz w:val="24"/>
          <w:szCs w:val="24"/>
        </w:rPr>
        <w:t xml:space="preserve">External correspondence </w:t>
      </w:r>
      <w:r w:rsidR="36593329" w:rsidRPr="00012727">
        <w:rPr>
          <w:rFonts w:asciiTheme="majorHAnsi" w:eastAsia="Times New Roman" w:hAnsiTheme="majorHAnsi" w:cstheme="majorHAnsi"/>
          <w:sz w:val="24"/>
          <w:szCs w:val="24"/>
        </w:rPr>
        <w:t>is present</w:t>
      </w:r>
      <w:r w:rsidR="495D44A0" w:rsidRPr="00012727">
        <w:rPr>
          <w:rFonts w:asciiTheme="majorHAnsi" w:eastAsia="Times New Roman" w:hAnsiTheme="majorHAnsi" w:cstheme="majorHAnsi"/>
          <w:sz w:val="24"/>
          <w:szCs w:val="24"/>
        </w:rPr>
        <w:t xml:space="preserve"> and current</w:t>
      </w:r>
      <w:r w:rsidR="7F5952B5" w:rsidRPr="00012727">
        <w:rPr>
          <w:rFonts w:asciiTheme="majorHAnsi" w:eastAsia="Times New Roman" w:hAnsiTheme="majorHAnsi" w:cstheme="majorHAnsi"/>
          <w:sz w:val="24"/>
          <w:szCs w:val="24"/>
        </w:rPr>
        <w:t xml:space="preserve"> (e.g., NIMH Program Officer (PO), DSMB</w:t>
      </w:r>
      <w:r w:rsidR="570C3C54" w:rsidRPr="00012727">
        <w:rPr>
          <w:rFonts w:asciiTheme="majorHAnsi" w:eastAsia="Times New Roman" w:hAnsiTheme="majorHAnsi" w:cstheme="majorHAnsi"/>
          <w:sz w:val="24"/>
          <w:szCs w:val="24"/>
        </w:rPr>
        <w:t>/ISM</w:t>
      </w:r>
      <w:r w:rsidR="7F5952B5" w:rsidRPr="00012727">
        <w:rPr>
          <w:rFonts w:asciiTheme="majorHAnsi" w:eastAsia="Times New Roman" w:hAnsiTheme="majorHAnsi" w:cstheme="majorHAnsi"/>
          <w:sz w:val="24"/>
          <w:szCs w:val="24"/>
        </w:rPr>
        <w:t>, FDA, NIMH CREST monitor</w:t>
      </w:r>
      <w:r w:rsidR="36593329" w:rsidRPr="00012727">
        <w:rPr>
          <w:rFonts w:asciiTheme="majorHAnsi" w:eastAsia="Times New Roman" w:hAnsiTheme="majorHAnsi" w:cstheme="majorHAnsi"/>
          <w:sz w:val="24"/>
          <w:szCs w:val="24"/>
        </w:rPr>
        <w:t>, collaborating sites</w:t>
      </w:r>
      <w:r w:rsidR="7F5952B5" w:rsidRPr="00012727">
        <w:rPr>
          <w:rFonts w:asciiTheme="majorHAnsi" w:eastAsia="Times New Roman" w:hAnsiTheme="majorHAnsi" w:cstheme="majorHAnsi"/>
          <w:sz w:val="24"/>
          <w:szCs w:val="24"/>
        </w:rPr>
        <w:t>)</w:t>
      </w:r>
    </w:p>
    <w:p w14:paraId="7DDF39B7" w14:textId="4F729143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62221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Facilities </w:t>
      </w:r>
      <w:r w:rsidR="00F91F6B" w:rsidRPr="00012727">
        <w:rPr>
          <w:rFonts w:asciiTheme="majorHAnsi" w:eastAsia="Times New Roman" w:hAnsiTheme="majorHAnsi" w:cstheme="majorHAnsi"/>
          <w:sz w:val="24"/>
          <w:szCs w:val="24"/>
        </w:rPr>
        <w:t xml:space="preserve">remain appropriate for conduct of the study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(</w:t>
      </w:r>
      <w:r w:rsidR="00363131" w:rsidRPr="00012727">
        <w:rPr>
          <w:rFonts w:asciiTheme="majorHAnsi" w:eastAsia="Times New Roman" w:hAnsiTheme="majorHAnsi" w:cstheme="majorHAnsi"/>
          <w:sz w:val="24"/>
          <w:szCs w:val="24"/>
        </w:rPr>
        <w:t xml:space="preserve">e.g., </w:t>
      </w:r>
      <w:r w:rsidR="00BF4633" w:rsidRPr="00012727">
        <w:rPr>
          <w:rFonts w:asciiTheme="majorHAnsi" w:eastAsia="Times New Roman" w:hAnsiTheme="majorHAnsi" w:cstheme="majorHAnsi"/>
          <w:sz w:val="24"/>
          <w:szCs w:val="24"/>
        </w:rPr>
        <w:t xml:space="preserve">private </w:t>
      </w:r>
      <w:r w:rsidR="000A7F0B" w:rsidRPr="00012727">
        <w:rPr>
          <w:rFonts w:asciiTheme="majorHAnsi" w:eastAsia="Times New Roman" w:hAnsiTheme="majorHAnsi" w:cstheme="majorHAnsi"/>
          <w:sz w:val="24"/>
          <w:szCs w:val="24"/>
        </w:rPr>
        <w:t>location</w:t>
      </w:r>
      <w:r w:rsidR="006165F9" w:rsidRPr="00012727">
        <w:rPr>
          <w:rFonts w:asciiTheme="majorHAnsi" w:eastAsia="Times New Roman" w:hAnsiTheme="majorHAnsi" w:cstheme="majorHAnsi"/>
          <w:sz w:val="24"/>
          <w:szCs w:val="24"/>
        </w:rPr>
        <w:t xml:space="preserve"> for conducting </w:t>
      </w:r>
      <w:r w:rsidR="00BF4633" w:rsidRPr="00012727">
        <w:rPr>
          <w:rFonts w:asciiTheme="majorHAnsi" w:eastAsia="Times New Roman" w:hAnsiTheme="majorHAnsi" w:cstheme="majorHAnsi"/>
          <w:sz w:val="24"/>
          <w:szCs w:val="24"/>
        </w:rPr>
        <w:t xml:space="preserve">informed consent,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exam space, pharmacy, data storage, etc.)</w:t>
      </w:r>
    </w:p>
    <w:p w14:paraId="7B7FD76D" w14:textId="1C5777AD" w:rsidR="00F91F6B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21106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6593329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36593329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E7111C" w:rsidRPr="00012727">
        <w:rPr>
          <w:rFonts w:asciiTheme="majorHAnsi" w:eastAsia="Times New Roman" w:hAnsiTheme="majorHAnsi" w:cstheme="majorHAnsi"/>
          <w:sz w:val="24"/>
          <w:szCs w:val="24"/>
        </w:rPr>
        <w:t>PI oversight is documented and appropriate (e.g., PI review/sign-off of eligibility determinations, protocol deviations, safety events, and study team communications/meetings)</w:t>
      </w:r>
    </w:p>
    <w:p w14:paraId="77B62B7F" w14:textId="239702D6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7160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Study suppl</w:t>
      </w:r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>y inventory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F91F6B" w:rsidRPr="00012727">
        <w:rPr>
          <w:rFonts w:asciiTheme="majorHAnsi" w:eastAsia="Times New Roman" w:hAnsiTheme="majorHAnsi" w:cstheme="majorHAnsi"/>
          <w:sz w:val="24"/>
          <w:szCs w:val="24"/>
        </w:rPr>
        <w:t>is adequate and not expired</w:t>
      </w:r>
    </w:p>
    <w:p w14:paraId="22AF9775" w14:textId="6C128256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06663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842E493" w:rsidRPr="00012727">
        <w:rPr>
          <w:rFonts w:asciiTheme="majorHAnsi" w:eastAsia="Times New Roman" w:hAnsiTheme="majorHAnsi" w:cstheme="majorHAnsi"/>
          <w:sz w:val="24"/>
          <w:szCs w:val="24"/>
        </w:rPr>
        <w:t xml:space="preserve">Laboratory certifications/accreditations (e.g., College of American Pathologists (CAP); Clinical Laboratory Improvement Amendments (CLIA); The Joint Commission (TJC)) on file, </w:t>
      </w:r>
      <w:r w:rsidR="49B6D99A" w:rsidRPr="00012727">
        <w:rPr>
          <w:rFonts w:asciiTheme="majorHAnsi" w:eastAsia="Times New Roman" w:hAnsiTheme="majorHAnsi" w:cstheme="majorHAnsi"/>
          <w:sz w:val="24"/>
          <w:szCs w:val="24"/>
        </w:rPr>
        <w:t>if</w:t>
      </w:r>
      <w:r w:rsidR="0842E493" w:rsidRPr="00012727">
        <w:rPr>
          <w:rFonts w:asciiTheme="majorHAnsi" w:eastAsia="Times New Roman" w:hAnsiTheme="majorHAnsi" w:cstheme="majorHAnsi"/>
          <w:sz w:val="24"/>
          <w:szCs w:val="24"/>
        </w:rPr>
        <w:t xml:space="preserve"> applicable.</w:t>
      </w:r>
    </w:p>
    <w:p w14:paraId="455221C5" w14:textId="75C860EB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73030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6B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Reference ranges for protocol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required tests current and complete (units, lab name, date)</w:t>
      </w:r>
    </w:p>
    <w:p w14:paraId="23F7D9BA" w14:textId="6AC2F1DD" w:rsidR="00F91F6B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72981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6593329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36593329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526AB0DD" w:rsidRPr="00012727">
        <w:rPr>
          <w:rFonts w:asciiTheme="majorHAnsi" w:eastAsia="Times New Roman" w:hAnsiTheme="majorHAnsi" w:cstheme="majorHAnsi"/>
          <w:sz w:val="24"/>
          <w:szCs w:val="24"/>
        </w:rPr>
        <w:t>S</w:t>
      </w:r>
      <w:r w:rsidR="36593329" w:rsidRPr="00012727">
        <w:rPr>
          <w:rFonts w:asciiTheme="majorHAnsi" w:eastAsia="Times New Roman" w:hAnsiTheme="majorHAnsi" w:cstheme="majorHAnsi"/>
          <w:sz w:val="24"/>
          <w:szCs w:val="24"/>
        </w:rPr>
        <w:t>igned ICFs available and complete for monitor review</w:t>
      </w:r>
    </w:p>
    <w:p w14:paraId="7AE65A3B" w14:textId="73098C96" w:rsidR="00A17C8F" w:rsidRPr="00952DC3" w:rsidRDefault="00AA00F1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 xml:space="preserve">Study </w:t>
      </w:r>
      <w:r w:rsidR="00750555" w:rsidRPr="00952DC3">
        <w:rPr>
          <w:color w:val="auto"/>
          <w:sz w:val="28"/>
          <w:szCs w:val="28"/>
        </w:rPr>
        <w:t>L</w:t>
      </w:r>
      <w:r w:rsidRPr="00952DC3">
        <w:rPr>
          <w:color w:val="auto"/>
          <w:sz w:val="28"/>
          <w:szCs w:val="28"/>
        </w:rPr>
        <w:t xml:space="preserve">ogs &amp; </w:t>
      </w:r>
      <w:r w:rsidR="00750555" w:rsidRPr="00952DC3">
        <w:rPr>
          <w:color w:val="auto"/>
          <w:sz w:val="28"/>
          <w:szCs w:val="28"/>
        </w:rPr>
        <w:t>F</w:t>
      </w:r>
      <w:r w:rsidRPr="00952DC3">
        <w:rPr>
          <w:color w:val="auto"/>
          <w:sz w:val="28"/>
          <w:szCs w:val="28"/>
        </w:rPr>
        <w:t>orms</w:t>
      </w:r>
    </w:p>
    <w:p w14:paraId="72207733" w14:textId="6ACC3835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95075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Screening log </w:t>
      </w:r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>is present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and accurate</w:t>
      </w:r>
    </w:p>
    <w:p w14:paraId="6289E3C6" w14:textId="60F955CD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832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Enrollment log </w:t>
      </w:r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>is present and accurate</w:t>
      </w:r>
    </w:p>
    <w:p w14:paraId="5EF413B2" w14:textId="51398A38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6585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Confidential </w:t>
      </w:r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>Subject ID code key is up to date and stored securely</w:t>
      </w:r>
    </w:p>
    <w:p w14:paraId="54A47BAA" w14:textId="7BEFCD28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205160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AA00F1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Protocol deviation/violation logs (subject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level and study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wide) </w:t>
      </w:r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>are available and up to date</w:t>
      </w:r>
    </w:p>
    <w:p w14:paraId="45290718" w14:textId="2789C3A5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63445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A</w:t>
      </w:r>
      <w:r w:rsidR="002F66A7" w:rsidRPr="00012727">
        <w:rPr>
          <w:rFonts w:asciiTheme="majorHAnsi" w:eastAsia="Times New Roman" w:hAnsiTheme="majorHAnsi" w:cstheme="majorHAnsi"/>
          <w:sz w:val="24"/>
          <w:szCs w:val="24"/>
        </w:rPr>
        <w:t>dverse event (AE)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/</w:t>
      </w:r>
      <w:r w:rsidR="002F66A7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A978F1" w:rsidRPr="00012727">
        <w:rPr>
          <w:rFonts w:asciiTheme="majorHAnsi" w:eastAsia="Times New Roman" w:hAnsiTheme="majorHAnsi" w:cstheme="majorHAnsi"/>
          <w:sz w:val="24"/>
          <w:szCs w:val="24"/>
        </w:rPr>
        <w:t>s</w:t>
      </w:r>
      <w:r w:rsidR="002F66A7" w:rsidRPr="00012727">
        <w:rPr>
          <w:rFonts w:asciiTheme="majorHAnsi" w:eastAsia="Times New Roman" w:hAnsiTheme="majorHAnsi" w:cstheme="majorHAnsi"/>
          <w:sz w:val="24"/>
          <w:szCs w:val="24"/>
        </w:rPr>
        <w:t>e</w:t>
      </w:r>
      <w:r w:rsidR="00A978F1" w:rsidRPr="00012727">
        <w:rPr>
          <w:rFonts w:asciiTheme="majorHAnsi" w:eastAsia="Times New Roman" w:hAnsiTheme="majorHAnsi" w:cstheme="majorHAnsi"/>
          <w:sz w:val="24"/>
          <w:szCs w:val="24"/>
        </w:rPr>
        <w:t xml:space="preserve">rious </w:t>
      </w:r>
      <w:r w:rsidR="002F66A7" w:rsidRPr="00012727">
        <w:rPr>
          <w:rFonts w:asciiTheme="majorHAnsi" w:eastAsia="Times New Roman" w:hAnsiTheme="majorHAnsi" w:cstheme="majorHAnsi"/>
          <w:sz w:val="24"/>
          <w:szCs w:val="24"/>
        </w:rPr>
        <w:t>adverse event (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SAE</w:t>
      </w:r>
      <w:r w:rsidR="002F66A7" w:rsidRPr="00012727">
        <w:rPr>
          <w:rFonts w:asciiTheme="majorHAnsi" w:eastAsia="Times New Roman" w:hAnsiTheme="majorHAnsi" w:cstheme="majorHAnsi"/>
          <w:sz w:val="24"/>
          <w:szCs w:val="24"/>
        </w:rPr>
        <w:t>)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logs (subject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level and study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wide) </w:t>
      </w:r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>are available and up to date</w:t>
      </w:r>
    </w:p>
    <w:p w14:paraId="5201F17E" w14:textId="7881DA21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88236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Retained body fluids/tissue log</w:t>
      </w:r>
      <w:r w:rsidR="00E84D6A" w:rsidRPr="00012727">
        <w:rPr>
          <w:rFonts w:asciiTheme="majorHAnsi" w:eastAsia="Times New Roman" w:hAnsiTheme="majorHAnsi" w:cstheme="majorHAnsi"/>
          <w:sz w:val="24"/>
          <w:szCs w:val="24"/>
        </w:rPr>
        <w:t xml:space="preserve"> is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 available (if applicable)</w:t>
      </w:r>
    </w:p>
    <w:p w14:paraId="2F9A5D72" w14:textId="522C9046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20206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54B6C2F0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>Randomization documentation is accurate and consistent with the master randomization code (if applicable)</w:t>
      </w:r>
    </w:p>
    <w:p w14:paraId="6434B35C" w14:textId="3ED17E2A" w:rsidR="00461AD8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42452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AD8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461AD8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461AD8" w:rsidRPr="00012727">
        <w:rPr>
          <w:rFonts w:asciiTheme="majorHAnsi" w:eastAsia="Times New Roman" w:hAnsiTheme="majorHAnsi" w:cstheme="majorHAnsi"/>
          <w:sz w:val="24"/>
          <w:szCs w:val="24"/>
        </w:rPr>
        <w:t>Reports are on file for any events that required expedited reporting to regulatory authorities (as applicable)</w:t>
      </w:r>
    </w:p>
    <w:p w14:paraId="1C2D76C0" w14:textId="7CB4B87D" w:rsidR="00A17C8F" w:rsidRPr="00952DC3" w:rsidRDefault="00AA00F1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 xml:space="preserve">Data </w:t>
      </w:r>
      <w:r w:rsidR="00E82B74" w:rsidRPr="00952DC3">
        <w:rPr>
          <w:color w:val="auto"/>
          <w:sz w:val="28"/>
          <w:szCs w:val="28"/>
        </w:rPr>
        <w:t>Q</w:t>
      </w:r>
      <w:r w:rsidRPr="00952DC3">
        <w:rPr>
          <w:color w:val="auto"/>
          <w:sz w:val="28"/>
          <w:szCs w:val="28"/>
        </w:rPr>
        <w:t xml:space="preserve">uality &amp; </w:t>
      </w:r>
      <w:r w:rsidR="00E82B74" w:rsidRPr="00952DC3">
        <w:rPr>
          <w:color w:val="auto"/>
          <w:sz w:val="28"/>
          <w:szCs w:val="28"/>
        </w:rPr>
        <w:t>E</w:t>
      </w:r>
      <w:r w:rsidRPr="00952DC3">
        <w:rPr>
          <w:color w:val="auto"/>
          <w:sz w:val="28"/>
          <w:szCs w:val="28"/>
        </w:rPr>
        <w:t xml:space="preserve">lectronic </w:t>
      </w:r>
      <w:r w:rsidR="00E82B74" w:rsidRPr="00952DC3">
        <w:rPr>
          <w:color w:val="auto"/>
          <w:sz w:val="28"/>
          <w:szCs w:val="28"/>
        </w:rPr>
        <w:t>S</w:t>
      </w:r>
      <w:r w:rsidRPr="00952DC3">
        <w:rPr>
          <w:color w:val="auto"/>
          <w:sz w:val="28"/>
          <w:szCs w:val="28"/>
        </w:rPr>
        <w:t>ystems</w:t>
      </w:r>
    </w:p>
    <w:p w14:paraId="022A8886" w14:textId="7B428C7D" w:rsidR="000B0F81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55621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8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706E4" w:rsidRPr="00012727">
        <w:rPr>
          <w:rFonts w:asciiTheme="majorHAnsi" w:eastAsia="Times New Roman" w:hAnsiTheme="majorHAnsi" w:cstheme="majorHAnsi"/>
          <w:sz w:val="24"/>
          <w:szCs w:val="24"/>
        </w:rPr>
        <w:t xml:space="preserve">Case Report Form (CRF) templates include </w:t>
      </w:r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>title, version/date, page numbers, subject and visit identifiers</w:t>
      </w:r>
    </w:p>
    <w:p w14:paraId="1A66FCFF" w14:textId="75BB7F14" w:rsidR="000B0F81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36200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8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 xml:space="preserve"> EDC remains compliant with 21 CFR Part 11 (if applicable)</w:t>
      </w:r>
    </w:p>
    <w:p w14:paraId="5D4AA274" w14:textId="5A58C413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209940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EDC user accounts provisioned; only trained staff have access</w:t>
      </w:r>
    </w:p>
    <w:p w14:paraId="13472259" w14:textId="2B890D81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52745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EDC captures all protocol</w:t>
      </w:r>
      <w:r w:rsidR="00AA00F1" w:rsidRPr="00012727">
        <w:rPr>
          <w:rFonts w:ascii="Cambria Math" w:eastAsia="Times New Roman" w:hAnsi="Cambria Math" w:cs="Cambria Math"/>
          <w:sz w:val="24"/>
          <w:szCs w:val="24"/>
        </w:rPr>
        <w:t>‑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required data fields</w:t>
      </w:r>
    </w:p>
    <w:p w14:paraId="2AFD5A85" w14:textId="6139A334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722202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>Subject data is centralized for tracking AEs, protocol deviations, and GCP adherence</w:t>
      </w:r>
    </w:p>
    <w:p w14:paraId="54865DE8" w14:textId="0055DEB5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77575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0B0F81" w:rsidRPr="00012727">
        <w:rPr>
          <w:rFonts w:asciiTheme="majorHAnsi" w:eastAsia="Times New Roman" w:hAnsiTheme="majorHAnsi" w:cstheme="majorHAnsi"/>
          <w:sz w:val="24"/>
          <w:szCs w:val="24"/>
        </w:rPr>
        <w:t>QA/QI processes are in place and being followed to ensure data quality and operational compliance</w:t>
      </w:r>
    </w:p>
    <w:p w14:paraId="41CD72F6" w14:textId="413A2D0E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83047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341AC2" w:rsidRPr="00012727">
        <w:rPr>
          <w:rFonts w:asciiTheme="majorHAnsi" w:eastAsia="Times New Roman" w:hAnsiTheme="majorHAnsi" w:cstheme="majorHAnsi"/>
          <w:sz w:val="24"/>
          <w:szCs w:val="24"/>
        </w:rPr>
        <w:t>For multi-site studies: processes/SOPs support consistent data collection across sites</w:t>
      </w:r>
    </w:p>
    <w:p w14:paraId="66537F0A" w14:textId="648E1A52" w:rsidR="00341AC2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115025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AC2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41AC2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341AC2" w:rsidRPr="00012727">
        <w:rPr>
          <w:rFonts w:asciiTheme="majorHAnsi" w:eastAsia="Times New Roman" w:hAnsiTheme="majorHAnsi" w:cstheme="majorHAnsi"/>
          <w:sz w:val="24"/>
          <w:szCs w:val="24"/>
        </w:rPr>
        <w:t>Partial verification of the electronic dataset readiness (as applicable for the visit)</w:t>
      </w:r>
    </w:p>
    <w:p w14:paraId="3FD2C1F0" w14:textId="51CE7D25" w:rsidR="00A17C8F" w:rsidRPr="00952DC3" w:rsidRDefault="00AA00F1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 xml:space="preserve">Safety </w:t>
      </w:r>
      <w:r w:rsidR="005E5371" w:rsidRPr="00952DC3">
        <w:rPr>
          <w:color w:val="auto"/>
          <w:sz w:val="28"/>
          <w:szCs w:val="28"/>
        </w:rPr>
        <w:t>O</w:t>
      </w:r>
      <w:r w:rsidRPr="00952DC3">
        <w:rPr>
          <w:color w:val="auto"/>
          <w:sz w:val="28"/>
          <w:szCs w:val="28"/>
        </w:rPr>
        <w:t xml:space="preserve">versight &amp; </w:t>
      </w:r>
      <w:r w:rsidR="005E5371" w:rsidRPr="00952DC3">
        <w:rPr>
          <w:color w:val="auto"/>
          <w:sz w:val="28"/>
          <w:szCs w:val="28"/>
        </w:rPr>
        <w:t>R</w:t>
      </w:r>
      <w:r w:rsidRPr="00952DC3">
        <w:rPr>
          <w:color w:val="auto"/>
          <w:sz w:val="28"/>
          <w:szCs w:val="28"/>
        </w:rPr>
        <w:t>eporting</w:t>
      </w:r>
    </w:p>
    <w:p w14:paraId="1366F740" w14:textId="6582128B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71952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341AC2" w:rsidRPr="00012727">
        <w:rPr>
          <w:rFonts w:asciiTheme="majorHAnsi" w:eastAsia="Times New Roman" w:hAnsiTheme="majorHAnsi" w:cstheme="majorHAnsi"/>
          <w:sz w:val="24"/>
          <w:szCs w:val="24"/>
        </w:rPr>
        <w:t>Process for recording and reporting AEs/SAEs is documented and followed</w:t>
      </w:r>
    </w:p>
    <w:p w14:paraId="7027FB4F" w14:textId="3E568F41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96716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Process for recording and reporting Unanticipated Problems </w:t>
      </w:r>
      <w:r w:rsidR="003A5F32" w:rsidRPr="00012727">
        <w:rPr>
          <w:rFonts w:asciiTheme="majorHAnsi" w:eastAsia="Times New Roman" w:hAnsiTheme="majorHAnsi" w:cstheme="majorHAnsi"/>
          <w:sz w:val="24"/>
          <w:szCs w:val="24"/>
        </w:rPr>
        <w:t xml:space="preserve">is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documented</w:t>
      </w:r>
      <w:r w:rsidR="00341AC2" w:rsidRPr="00012727">
        <w:rPr>
          <w:rFonts w:asciiTheme="majorHAnsi" w:eastAsia="Times New Roman" w:hAnsiTheme="majorHAnsi" w:cstheme="majorHAnsi"/>
          <w:sz w:val="24"/>
          <w:szCs w:val="24"/>
        </w:rPr>
        <w:t xml:space="preserve"> and followed</w:t>
      </w:r>
    </w:p>
    <w:p w14:paraId="48E0F438" w14:textId="227948D2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35817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 xml:space="preserve">Process for recording and reporting protocol deviations/violations </w:t>
      </w:r>
      <w:r w:rsidR="003A5F32" w:rsidRPr="00012727">
        <w:rPr>
          <w:rFonts w:asciiTheme="majorHAnsi" w:eastAsia="Times New Roman" w:hAnsiTheme="majorHAnsi" w:cstheme="majorHAnsi"/>
          <w:sz w:val="24"/>
          <w:szCs w:val="24"/>
        </w:rPr>
        <w:t xml:space="preserve">is </w:t>
      </w:r>
      <w:r w:rsidR="00AA00F1" w:rsidRPr="00012727">
        <w:rPr>
          <w:rFonts w:asciiTheme="majorHAnsi" w:eastAsia="Times New Roman" w:hAnsiTheme="majorHAnsi" w:cstheme="majorHAnsi"/>
          <w:sz w:val="24"/>
          <w:szCs w:val="24"/>
        </w:rPr>
        <w:t>documented</w:t>
      </w:r>
      <w:r w:rsidR="00341AC2" w:rsidRPr="00012727">
        <w:rPr>
          <w:rFonts w:asciiTheme="majorHAnsi" w:eastAsia="Times New Roman" w:hAnsiTheme="majorHAnsi" w:cstheme="majorHAnsi"/>
          <w:sz w:val="24"/>
          <w:szCs w:val="24"/>
        </w:rPr>
        <w:t xml:space="preserve"> and followed</w:t>
      </w:r>
    </w:p>
    <w:p w14:paraId="06FB0EAE" w14:textId="5E011F15" w:rsidR="00341AC2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92279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31EAF13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331EAF13" w:rsidRPr="00012727">
        <w:rPr>
          <w:rFonts w:asciiTheme="majorHAnsi" w:eastAsia="Times New Roman" w:hAnsiTheme="majorHAnsi" w:cstheme="majorHAnsi"/>
          <w:sz w:val="24"/>
          <w:szCs w:val="24"/>
        </w:rPr>
        <w:t xml:space="preserve"> Documentation available for monitor review of AEs/UPs/PDs (study-wide and </w:t>
      </w:r>
      <w:r w:rsidR="00AB46D0" w:rsidRPr="00012727">
        <w:rPr>
          <w:rFonts w:asciiTheme="majorHAnsi" w:eastAsia="Times New Roman" w:hAnsiTheme="majorHAnsi" w:cstheme="majorHAnsi"/>
          <w:sz w:val="24"/>
          <w:szCs w:val="24"/>
        </w:rPr>
        <w:t>subject</w:t>
      </w:r>
      <w:r w:rsidR="331EAF13" w:rsidRPr="00012727">
        <w:rPr>
          <w:rFonts w:asciiTheme="majorHAnsi" w:eastAsia="Times New Roman" w:hAnsiTheme="majorHAnsi" w:cstheme="majorHAnsi"/>
          <w:sz w:val="24"/>
          <w:szCs w:val="24"/>
        </w:rPr>
        <w:t>-level)</w:t>
      </w:r>
    </w:p>
    <w:p w14:paraId="56EBEAF8" w14:textId="304B55A5" w:rsidR="0086627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584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86627F" w:rsidRPr="00012727">
        <w:rPr>
          <w:rFonts w:asciiTheme="majorHAnsi" w:eastAsia="Times New Roman" w:hAnsiTheme="majorHAnsi" w:cstheme="majorHAnsi"/>
          <w:sz w:val="24"/>
          <w:szCs w:val="24"/>
        </w:rPr>
        <w:t>Safety oversight body roster/charter on file (DSMB or Independent Safety Monitor (ISM), as applicable)</w:t>
      </w:r>
    </w:p>
    <w:p w14:paraId="1C42D3C4" w14:textId="2A9262E7" w:rsidR="00CA79F6" w:rsidRPr="00952DC3" w:rsidRDefault="00AB46D0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>Subjec</w:t>
      </w:r>
      <w:r w:rsidR="00CA79F6" w:rsidRPr="00952DC3">
        <w:rPr>
          <w:color w:val="auto"/>
          <w:sz w:val="28"/>
          <w:szCs w:val="28"/>
        </w:rPr>
        <w:t>t-Level Source Document Review Readiness (as applicable)</w:t>
      </w:r>
    </w:p>
    <w:p w14:paraId="7D485F17" w14:textId="0A560D2B" w:rsidR="00CA79F6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-201521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F6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A79F6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C47A71" w:rsidRPr="00012727">
        <w:rPr>
          <w:rFonts w:asciiTheme="majorHAnsi" w:eastAsia="Times New Roman" w:hAnsiTheme="majorHAnsi" w:cstheme="majorHAnsi"/>
          <w:sz w:val="24"/>
          <w:szCs w:val="24"/>
        </w:rPr>
        <w:t>Source documents and corresponding CRFs are available for monitor review</w:t>
      </w:r>
    </w:p>
    <w:p w14:paraId="5C75030B" w14:textId="66884D2E" w:rsidR="00CA79F6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-211165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F39C4E3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F39C4E3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23864E91" w:rsidRPr="00012727">
        <w:rPr>
          <w:rFonts w:asciiTheme="majorHAnsi" w:eastAsia="Times New Roman" w:hAnsiTheme="majorHAnsi" w:cstheme="majorHAnsi"/>
          <w:sz w:val="24"/>
          <w:szCs w:val="24"/>
        </w:rPr>
        <w:t>Informed consent</w:t>
      </w:r>
      <w:r w:rsidR="5E5678EC" w:rsidRPr="00012727">
        <w:rPr>
          <w:rFonts w:asciiTheme="majorHAnsi" w:eastAsia="Times New Roman" w:hAnsiTheme="majorHAnsi" w:cstheme="majorHAnsi"/>
          <w:sz w:val="24"/>
          <w:szCs w:val="24"/>
        </w:rPr>
        <w:t>/assent</w:t>
      </w:r>
      <w:r w:rsidR="23864E91" w:rsidRPr="00012727">
        <w:rPr>
          <w:rFonts w:asciiTheme="majorHAnsi" w:eastAsia="Times New Roman" w:hAnsiTheme="majorHAnsi" w:cstheme="majorHAnsi"/>
          <w:sz w:val="24"/>
          <w:szCs w:val="24"/>
        </w:rPr>
        <w:t xml:space="preserve"> documentation available for reviewed </w:t>
      </w:r>
      <w:r w:rsidR="00B01921" w:rsidRPr="00012727">
        <w:rPr>
          <w:rFonts w:asciiTheme="majorHAnsi" w:eastAsia="Times New Roman" w:hAnsiTheme="majorHAnsi" w:cstheme="majorHAnsi"/>
          <w:sz w:val="24"/>
          <w:szCs w:val="24"/>
        </w:rPr>
        <w:t>subjects</w:t>
      </w:r>
      <w:r w:rsidR="23864E91" w:rsidRPr="00012727">
        <w:rPr>
          <w:rFonts w:asciiTheme="majorHAnsi" w:eastAsia="Times New Roman" w:hAnsiTheme="majorHAnsi" w:cstheme="majorHAnsi"/>
          <w:sz w:val="24"/>
          <w:szCs w:val="24"/>
        </w:rPr>
        <w:t>; all required fields complete</w:t>
      </w:r>
    </w:p>
    <w:p w14:paraId="7342791E" w14:textId="456EA766" w:rsidR="00701CC1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33623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A8A9D38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3A8A9D38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3A8A9D38" w:rsidRPr="00012727">
        <w:rPr>
          <w:rFonts w:asciiTheme="majorHAnsi" w:eastAsia="Times New Roman" w:hAnsiTheme="majorHAnsi" w:cstheme="majorHAnsi"/>
          <w:sz w:val="24"/>
          <w:szCs w:val="24"/>
        </w:rPr>
        <w:t>Informed consent</w:t>
      </w:r>
      <w:r w:rsidR="4E132F61" w:rsidRPr="00012727">
        <w:rPr>
          <w:rFonts w:asciiTheme="majorHAnsi" w:eastAsia="Times New Roman" w:hAnsiTheme="majorHAnsi" w:cstheme="majorHAnsi"/>
          <w:sz w:val="24"/>
          <w:szCs w:val="24"/>
        </w:rPr>
        <w:t>/assent</w:t>
      </w:r>
      <w:r w:rsidR="3A8A9D38" w:rsidRPr="00012727">
        <w:rPr>
          <w:rFonts w:asciiTheme="majorHAnsi" w:eastAsia="Times New Roman" w:hAnsiTheme="majorHAnsi" w:cstheme="majorHAnsi"/>
          <w:sz w:val="24"/>
          <w:szCs w:val="24"/>
        </w:rPr>
        <w:t xml:space="preserve"> signature dates/times (as applicable) are complete and consistent across documents</w:t>
      </w:r>
    </w:p>
    <w:p w14:paraId="1002A96C" w14:textId="46C29341" w:rsidR="00CA79F6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-170093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F6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A79F6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C47A71" w:rsidRPr="00012727">
        <w:rPr>
          <w:rFonts w:asciiTheme="majorHAnsi" w:eastAsia="Times New Roman" w:hAnsiTheme="majorHAnsi" w:cstheme="majorHAnsi"/>
          <w:sz w:val="24"/>
          <w:szCs w:val="24"/>
        </w:rPr>
        <w:t xml:space="preserve">Eligibility is supported by source documentation for reviewed </w:t>
      </w:r>
      <w:r w:rsidR="00AB46D0" w:rsidRPr="00012727">
        <w:rPr>
          <w:rFonts w:asciiTheme="majorHAnsi" w:eastAsia="Times New Roman" w:hAnsiTheme="majorHAnsi" w:cstheme="majorHAnsi"/>
          <w:sz w:val="24"/>
          <w:szCs w:val="24"/>
        </w:rPr>
        <w:t>subjects</w:t>
      </w:r>
    </w:p>
    <w:p w14:paraId="23BD19EF" w14:textId="008D68E3" w:rsidR="007E7697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133310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697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E7697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7E7697" w:rsidRPr="00012727">
        <w:rPr>
          <w:rFonts w:asciiTheme="majorHAnsi" w:eastAsia="Times New Roman" w:hAnsiTheme="majorHAnsi" w:cstheme="majorHAnsi"/>
          <w:sz w:val="24"/>
          <w:szCs w:val="24"/>
        </w:rPr>
        <w:t>Randomization assignment (if applicable) is documented and consistent with the master randomization list</w:t>
      </w:r>
    </w:p>
    <w:p w14:paraId="559F3903" w14:textId="7B9026EB" w:rsidR="00CA79F6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186224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F6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A79F6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C47A71" w:rsidRPr="00012727">
        <w:rPr>
          <w:rFonts w:asciiTheme="majorHAnsi" w:eastAsia="Times New Roman" w:hAnsiTheme="majorHAnsi" w:cstheme="majorHAnsi"/>
          <w:sz w:val="24"/>
          <w:szCs w:val="24"/>
        </w:rPr>
        <w:t>Concomitant medication</w:t>
      </w:r>
      <w:r w:rsidR="00474BB3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C47A71" w:rsidRPr="00012727">
        <w:rPr>
          <w:rFonts w:asciiTheme="majorHAnsi" w:eastAsia="Times New Roman" w:hAnsiTheme="majorHAnsi" w:cstheme="majorHAnsi"/>
          <w:sz w:val="24"/>
          <w:szCs w:val="24"/>
        </w:rPr>
        <w:t>documentation is complete and consistent with protocol requirements</w:t>
      </w:r>
      <w:r w:rsidR="00FE2220" w:rsidRPr="00012727">
        <w:rPr>
          <w:rFonts w:asciiTheme="majorHAnsi" w:eastAsia="Times New Roman" w:hAnsiTheme="majorHAnsi" w:cstheme="majorHAnsi"/>
          <w:sz w:val="24"/>
          <w:szCs w:val="24"/>
        </w:rPr>
        <w:t xml:space="preserve"> (at entry and throughout participation)</w:t>
      </w:r>
    </w:p>
    <w:p w14:paraId="2EFAF581" w14:textId="30D60FDE" w:rsidR="00C47A71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-72830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47A71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C47A71" w:rsidRPr="00012727">
        <w:rPr>
          <w:rFonts w:asciiTheme="majorHAnsi" w:eastAsia="Times New Roman" w:hAnsiTheme="majorHAnsi" w:cstheme="majorHAnsi"/>
          <w:sz w:val="24"/>
          <w:szCs w:val="24"/>
        </w:rPr>
        <w:t>Protocol-required clinical/lab evaluations are present and complete</w:t>
      </w:r>
    </w:p>
    <w:p w14:paraId="6CA92D27" w14:textId="43112D96" w:rsidR="00C47A71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89153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47A71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067C23" w:rsidRPr="00012727">
        <w:rPr>
          <w:rFonts w:asciiTheme="majorHAnsi" w:eastAsia="Times New Roman" w:hAnsiTheme="majorHAnsi" w:cstheme="majorHAnsi"/>
          <w:sz w:val="24"/>
          <w:szCs w:val="24"/>
        </w:rPr>
        <w:t>Protocol deviations/violations and unanticipated problems are documented and reported as required</w:t>
      </w:r>
    </w:p>
    <w:p w14:paraId="31362276" w14:textId="7639DF37" w:rsidR="00C47A71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-178217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47A71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C47A71" w:rsidRPr="00012727">
        <w:rPr>
          <w:rFonts w:asciiTheme="majorHAnsi" w:eastAsia="Times New Roman" w:hAnsiTheme="majorHAnsi" w:cstheme="majorHAnsi"/>
          <w:sz w:val="24"/>
          <w:szCs w:val="24"/>
        </w:rPr>
        <w:t>AEs/SAEs documented and reported appropriately</w:t>
      </w:r>
    </w:p>
    <w:p w14:paraId="096891C8" w14:textId="77777777" w:rsidR="001556DC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-1274627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3864E9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23864E91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1556DC" w:rsidRPr="00012727">
        <w:rPr>
          <w:rFonts w:asciiTheme="majorHAnsi" w:eastAsia="Times New Roman" w:hAnsiTheme="majorHAnsi" w:cstheme="majorHAnsi"/>
          <w:sz w:val="24"/>
          <w:szCs w:val="24"/>
        </w:rPr>
        <w:t xml:space="preserve">Documentation practices align with ALCOA-C principles (Attributable, Legible, Contemporaneous, Original, Accurate, and </w:t>
      </w:r>
      <w:proofErr w:type="gramStart"/>
      <w:r w:rsidR="001556DC" w:rsidRPr="00012727">
        <w:rPr>
          <w:rFonts w:asciiTheme="majorHAnsi" w:eastAsia="Times New Roman" w:hAnsiTheme="majorHAnsi" w:cstheme="majorHAnsi"/>
          <w:sz w:val="24"/>
          <w:szCs w:val="24"/>
        </w:rPr>
        <w:t>Complete;</w:t>
      </w:r>
      <w:proofErr w:type="gramEnd"/>
      <w:r w:rsidR="001556DC" w:rsidRPr="00012727">
        <w:rPr>
          <w:rFonts w:asciiTheme="majorHAnsi" w:eastAsia="Times New Roman" w:hAnsiTheme="majorHAnsi" w:cstheme="majorHAnsi"/>
          <w:sz w:val="24"/>
          <w:szCs w:val="24"/>
        </w:rPr>
        <w:t xml:space="preserve"> e.g., dated/signed entries with corrections made </w:t>
      </w:r>
      <w:proofErr w:type="gramStart"/>
      <w:r w:rsidR="001556DC" w:rsidRPr="00012727">
        <w:rPr>
          <w:rFonts w:asciiTheme="majorHAnsi" w:eastAsia="Times New Roman" w:hAnsiTheme="majorHAnsi" w:cstheme="majorHAnsi"/>
          <w:sz w:val="24"/>
          <w:szCs w:val="24"/>
        </w:rPr>
        <w:t>per</w:t>
      </w:r>
      <w:proofErr w:type="gramEnd"/>
      <w:r w:rsidR="001556DC" w:rsidRPr="00012727">
        <w:rPr>
          <w:rFonts w:asciiTheme="majorHAnsi" w:eastAsia="Times New Roman" w:hAnsiTheme="majorHAnsi" w:cstheme="majorHAnsi"/>
          <w:sz w:val="24"/>
          <w:szCs w:val="24"/>
        </w:rPr>
        <w:t xml:space="preserve"> policy)</w:t>
      </w:r>
    </w:p>
    <w:p w14:paraId="51493ADF" w14:textId="539B5715" w:rsidR="00C47A71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-159569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47A71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C47A71" w:rsidRPr="00012727">
        <w:rPr>
          <w:rFonts w:asciiTheme="majorHAnsi" w:eastAsia="Times New Roman" w:hAnsiTheme="majorHAnsi" w:cstheme="majorHAnsi"/>
          <w:sz w:val="24"/>
          <w:szCs w:val="24"/>
        </w:rPr>
        <w:t>EDC data accurately reflects source/CRF documentation</w:t>
      </w:r>
    </w:p>
    <w:p w14:paraId="44BA8A23" w14:textId="2F9617AB" w:rsidR="00461AD8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b/>
            <w:bCs/>
            <w:sz w:val="24"/>
            <w:szCs w:val="24"/>
          </w:rPr>
          <w:id w:val="65634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A7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47A71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C47A71" w:rsidRPr="00012727">
        <w:rPr>
          <w:rFonts w:asciiTheme="majorHAnsi" w:eastAsia="Times New Roman" w:hAnsiTheme="majorHAnsi" w:cstheme="majorHAnsi"/>
          <w:sz w:val="24"/>
          <w:szCs w:val="24"/>
        </w:rPr>
        <w:t>Study tasks were performed by staff appropriately delegated on the DOA log</w:t>
      </w:r>
    </w:p>
    <w:p w14:paraId="4AD07A74" w14:textId="76949BEA" w:rsidR="00514001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203610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00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14001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D269CA" w:rsidRPr="00012727">
        <w:rPr>
          <w:rFonts w:asciiTheme="majorHAnsi" w:eastAsia="Times New Roman" w:hAnsiTheme="majorHAnsi" w:cstheme="majorHAnsi"/>
          <w:sz w:val="24"/>
          <w:szCs w:val="24"/>
        </w:rPr>
        <w:t>Lab reports are reviewed and signed by study clinician/PI per protocol/site process (e.g., within required timeframe)</w:t>
      </w:r>
    </w:p>
    <w:p w14:paraId="6D4DF6D1" w14:textId="1A5E4F99" w:rsidR="00B80A22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97275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A22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B80A22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B01921" w:rsidRPr="00012727">
        <w:rPr>
          <w:rFonts w:asciiTheme="majorHAnsi" w:eastAsia="Times New Roman" w:hAnsiTheme="majorHAnsi" w:cstheme="majorHAnsi"/>
          <w:sz w:val="24"/>
          <w:szCs w:val="24"/>
        </w:rPr>
        <w:t>Subject</w:t>
      </w:r>
      <w:r w:rsidR="00B80A22" w:rsidRPr="00012727">
        <w:rPr>
          <w:rFonts w:asciiTheme="majorHAnsi" w:eastAsia="Times New Roman" w:hAnsiTheme="majorHAnsi" w:cstheme="majorHAnsi"/>
          <w:sz w:val="24"/>
          <w:szCs w:val="24"/>
        </w:rPr>
        <w:t xml:space="preserve"> status is documented (active/completed/withdrawn/lost to follow-up, as applicable)</w:t>
      </w:r>
    </w:p>
    <w:p w14:paraId="6CC0ACA4" w14:textId="53D8BFBC" w:rsidR="00B80A22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3925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A22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14742" w:rsidRPr="00012727">
        <w:rPr>
          <w:rFonts w:asciiTheme="majorHAnsi" w:eastAsia="Times New Roman" w:hAnsiTheme="majorHAnsi" w:cstheme="majorHAnsi"/>
          <w:sz w:val="24"/>
          <w:szCs w:val="24"/>
        </w:rPr>
        <w:t xml:space="preserve"> IP/device accountability documentation is complete and consistent with study records (as applicable)</w:t>
      </w:r>
    </w:p>
    <w:p w14:paraId="692FBE8D" w14:textId="651B17CE" w:rsidR="00CA79F6" w:rsidRPr="00952DC3" w:rsidRDefault="00AA00F1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>Recruitment &amp; NIMH Recruitment Milestone Reporting (RMR)</w:t>
      </w:r>
    </w:p>
    <w:p w14:paraId="17964441" w14:textId="499F8A9A" w:rsidR="00CA79F6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85750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F5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CA79F6" w:rsidRPr="00012727">
        <w:rPr>
          <w:rFonts w:asciiTheme="majorHAnsi" w:eastAsia="Times New Roman" w:hAnsiTheme="majorHAnsi" w:cstheme="majorHAnsi"/>
          <w:sz w:val="24"/>
          <w:szCs w:val="24"/>
        </w:rPr>
        <w:t>Enrollment status and recruitment progress available for monitor review</w:t>
      </w:r>
    </w:p>
    <w:p w14:paraId="7168E7B9" w14:textId="57FA88DE" w:rsidR="00CA79F6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18944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9F6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A79F6" w:rsidRPr="00012727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="00CA79F6" w:rsidRPr="00012727">
        <w:rPr>
          <w:rFonts w:asciiTheme="majorHAnsi" w:eastAsia="Times New Roman" w:hAnsiTheme="majorHAnsi" w:cstheme="majorHAnsi"/>
          <w:sz w:val="24"/>
          <w:szCs w:val="24"/>
        </w:rPr>
        <w:t xml:space="preserve">RMR record is current (targets and actuals updated through the most recent reporting cycle) </w:t>
      </w:r>
    </w:p>
    <w:p w14:paraId="10E7479A" w14:textId="393F7C3F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-171904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3A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CA79F6" w:rsidRPr="00012727">
        <w:rPr>
          <w:rFonts w:asciiTheme="majorHAnsi" w:eastAsia="Times New Roman" w:hAnsiTheme="majorHAnsi" w:cstheme="majorHAnsi"/>
          <w:sz w:val="24"/>
          <w:szCs w:val="24"/>
        </w:rPr>
        <w:t>Designated staff are prepared to discuss recruitment progress and monitoring period accrual</w:t>
      </w:r>
    </w:p>
    <w:p w14:paraId="26C607C4" w14:textId="20D28677" w:rsidR="00A17C8F" w:rsidRPr="00012727" w:rsidRDefault="00B41D78" w:rsidP="00012727">
      <w:pPr>
        <w:spacing w:after="100" w:line="240" w:lineRule="auto"/>
        <w:ind w:left="288" w:hanging="288"/>
        <w:rPr>
          <w:rFonts w:asciiTheme="majorHAnsi" w:eastAsia="Times New Roman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b/>
            <w:bCs/>
            <w:sz w:val="24"/>
            <w:szCs w:val="24"/>
          </w:rPr>
          <w:id w:val="40958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3A1" w:rsidRPr="0001272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718F5" w:rsidRPr="0001272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CA79F6" w:rsidRPr="00012727">
        <w:rPr>
          <w:rFonts w:asciiTheme="majorHAnsi" w:eastAsia="Times New Roman" w:hAnsiTheme="majorHAnsi" w:cstheme="majorHAnsi"/>
          <w:sz w:val="24"/>
          <w:szCs w:val="24"/>
        </w:rPr>
        <w:t>Internal reconciliation process in place for RMR with screening/enrollment logs (as applicable)</w:t>
      </w:r>
    </w:p>
    <w:p w14:paraId="49D8DD7A" w14:textId="2192AC41" w:rsidR="008A2B56" w:rsidRPr="00952DC3" w:rsidRDefault="008A2B56" w:rsidP="00012727">
      <w:pPr>
        <w:pStyle w:val="Heading2"/>
        <w:numPr>
          <w:ilvl w:val="0"/>
          <w:numId w:val="10"/>
        </w:numPr>
        <w:ind w:left="360"/>
        <w:rPr>
          <w:color w:val="auto"/>
          <w:sz w:val="28"/>
          <w:szCs w:val="28"/>
        </w:rPr>
      </w:pPr>
      <w:r w:rsidRPr="00952DC3">
        <w:rPr>
          <w:color w:val="auto"/>
          <w:sz w:val="28"/>
          <w:szCs w:val="28"/>
        </w:rPr>
        <w:t>Additional Comments</w:t>
      </w:r>
    </w:p>
    <w:p w14:paraId="6C55BC57" w14:textId="12E70179" w:rsidR="00B52F2C" w:rsidRPr="00952DC3" w:rsidRDefault="0095667B" w:rsidP="008A2B56">
      <w:pPr>
        <w:spacing w:after="0" w:line="240" w:lineRule="auto"/>
        <w:rPr>
          <w:rStyle w:val="CommentReference"/>
          <w:rFonts w:asciiTheme="majorHAnsi" w:eastAsia="Times New Roman" w:hAnsiTheme="majorHAnsi" w:cstheme="majorHAnsi"/>
        </w:rPr>
      </w:pPr>
      <w:r w:rsidRPr="00952DC3">
        <w:rPr>
          <w:rStyle w:val="CommentReference"/>
          <w:rFonts w:asciiTheme="majorHAnsi" w:eastAsia="Times New Roman" w:hAnsiTheme="majorHAnsi" w:cstheme="majorHAnsi"/>
          <w:noProof/>
        </w:rPr>
        <mc:AlternateContent>
          <mc:Choice Requires="wps">
            <w:drawing>
              <wp:inline distT="0" distB="0" distL="0" distR="0" wp14:anchorId="109C6C79" wp14:editId="1DC992E6">
                <wp:extent cx="5469890" cy="3152775"/>
                <wp:effectExtent l="0" t="0" r="16510" b="28575"/>
                <wp:docPr id="217" name="Text Box 2" descr="Comment box used to document additional details, clarifications, follow-up actions, or notes related to the checklist item, including explanations for incomplete items, issues identified, and planned next step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3152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CC29C" w14:textId="131020DE" w:rsidR="00D463A1" w:rsidRDefault="00D463A1" w:rsidP="00D463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9C6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Comment box used to document additional details, clarifications, follow-up actions, or notes related to the checklist item, including explanations for incomplete items, issues identified, and planned next steps." style="width:430.7pt;height:24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" fillcolor="white [3201]" strokecolor="black [3200]" strokeweight="2pt">
                <v:textbox>
                  <w:txbxContent>
                    <w:p w14:paraId="34DCC29C" w14:textId="131020DE" w:rsidR="00D463A1" w:rsidRDefault="00D463A1" w:rsidP="00D463A1"/>
                  </w:txbxContent>
                </v:textbox>
                <w10:anchorlock/>
              </v:shape>
            </w:pict>
          </mc:Fallback>
        </mc:AlternateContent>
      </w:r>
    </w:p>
    <w:sectPr w:rsidR="00B52F2C" w:rsidRPr="00952DC3" w:rsidSect="001F2D38">
      <w:footerReference w:type="default" r:id="rId13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BD8E" w14:textId="77777777" w:rsidR="0025557B" w:rsidRDefault="0025557B" w:rsidP="005972AC">
      <w:pPr>
        <w:spacing w:after="0" w:line="240" w:lineRule="auto"/>
      </w:pPr>
      <w:r>
        <w:separator/>
      </w:r>
    </w:p>
  </w:endnote>
  <w:endnote w:type="continuationSeparator" w:id="0">
    <w:p w14:paraId="31A18945" w14:textId="77777777" w:rsidR="0025557B" w:rsidRDefault="0025557B" w:rsidP="005972AC">
      <w:pPr>
        <w:spacing w:after="0" w:line="240" w:lineRule="auto"/>
      </w:pPr>
      <w:r>
        <w:continuationSeparator/>
      </w:r>
    </w:p>
  </w:endnote>
  <w:endnote w:type="continuationNotice" w:id="1">
    <w:p w14:paraId="54AA1778" w14:textId="77777777" w:rsidR="0025557B" w:rsidRDefault="002555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306895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7A4CF8" w14:textId="0AEA6CE2" w:rsidR="00FB647C" w:rsidRPr="00FB647C" w:rsidRDefault="00FB647C">
            <w:pPr>
              <w:pStyle w:val="Footer"/>
              <w:jc w:val="right"/>
              <w:rPr>
                <w:sz w:val="20"/>
                <w:szCs w:val="20"/>
              </w:rPr>
            </w:pPr>
            <w:r w:rsidRPr="00FB647C">
              <w:rPr>
                <w:sz w:val="20"/>
                <w:szCs w:val="20"/>
              </w:rPr>
              <w:t xml:space="preserve">Page </w:t>
            </w:r>
            <w:r w:rsidRPr="00FB647C">
              <w:rPr>
                <w:sz w:val="20"/>
                <w:szCs w:val="20"/>
              </w:rPr>
              <w:fldChar w:fldCharType="begin"/>
            </w:r>
            <w:r w:rsidRPr="00FB647C">
              <w:rPr>
                <w:sz w:val="20"/>
                <w:szCs w:val="20"/>
              </w:rPr>
              <w:instrText xml:space="preserve"> PAGE </w:instrText>
            </w:r>
            <w:r w:rsidRPr="00FB647C">
              <w:rPr>
                <w:sz w:val="20"/>
                <w:szCs w:val="20"/>
              </w:rPr>
              <w:fldChar w:fldCharType="separate"/>
            </w:r>
            <w:r w:rsidRPr="00FB647C">
              <w:rPr>
                <w:noProof/>
                <w:sz w:val="20"/>
                <w:szCs w:val="20"/>
              </w:rPr>
              <w:t>2</w:t>
            </w:r>
            <w:r w:rsidRPr="00FB647C">
              <w:rPr>
                <w:sz w:val="20"/>
                <w:szCs w:val="20"/>
              </w:rPr>
              <w:fldChar w:fldCharType="end"/>
            </w:r>
            <w:r w:rsidRPr="00FB647C">
              <w:rPr>
                <w:sz w:val="20"/>
                <w:szCs w:val="20"/>
              </w:rPr>
              <w:t xml:space="preserve"> of </w:t>
            </w:r>
            <w:r w:rsidRPr="00FB647C">
              <w:rPr>
                <w:sz w:val="20"/>
                <w:szCs w:val="20"/>
              </w:rPr>
              <w:fldChar w:fldCharType="begin"/>
            </w:r>
            <w:r w:rsidRPr="00FB647C">
              <w:rPr>
                <w:sz w:val="20"/>
                <w:szCs w:val="20"/>
              </w:rPr>
              <w:instrText xml:space="preserve"> NUMPAGES  </w:instrText>
            </w:r>
            <w:r w:rsidRPr="00FB647C">
              <w:rPr>
                <w:sz w:val="20"/>
                <w:szCs w:val="20"/>
              </w:rPr>
              <w:fldChar w:fldCharType="separate"/>
            </w:r>
            <w:r w:rsidRPr="00FB647C">
              <w:rPr>
                <w:noProof/>
                <w:sz w:val="20"/>
                <w:szCs w:val="20"/>
              </w:rPr>
              <w:t>2</w:t>
            </w:r>
            <w:r w:rsidRPr="00FB647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28DC123" w14:textId="77777777" w:rsidR="005972AC" w:rsidRDefault="00597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77C6" w14:textId="77777777" w:rsidR="0025557B" w:rsidRDefault="0025557B" w:rsidP="005972AC">
      <w:pPr>
        <w:spacing w:after="0" w:line="240" w:lineRule="auto"/>
      </w:pPr>
      <w:r>
        <w:separator/>
      </w:r>
    </w:p>
  </w:footnote>
  <w:footnote w:type="continuationSeparator" w:id="0">
    <w:p w14:paraId="038AD4CD" w14:textId="77777777" w:rsidR="0025557B" w:rsidRDefault="0025557B" w:rsidP="005972AC">
      <w:pPr>
        <w:spacing w:after="0" w:line="240" w:lineRule="auto"/>
      </w:pPr>
      <w:r>
        <w:continuationSeparator/>
      </w:r>
    </w:p>
  </w:footnote>
  <w:footnote w:type="continuationNotice" w:id="1">
    <w:p w14:paraId="5F0FC6EE" w14:textId="77777777" w:rsidR="0025557B" w:rsidRDefault="002555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5553FD"/>
    <w:multiLevelType w:val="hybridMultilevel"/>
    <w:tmpl w:val="D1CAA82C"/>
    <w:lvl w:ilvl="0" w:tplc="262242AE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B975BB"/>
    <w:multiLevelType w:val="hybridMultilevel"/>
    <w:tmpl w:val="06E24B14"/>
    <w:lvl w:ilvl="0" w:tplc="9420327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420046">
    <w:abstractNumId w:val="8"/>
  </w:num>
  <w:num w:numId="2" w16cid:durableId="1544052452">
    <w:abstractNumId w:val="6"/>
  </w:num>
  <w:num w:numId="3" w16cid:durableId="854805512">
    <w:abstractNumId w:val="5"/>
  </w:num>
  <w:num w:numId="4" w16cid:durableId="1890653444">
    <w:abstractNumId w:val="4"/>
  </w:num>
  <w:num w:numId="5" w16cid:durableId="703286006">
    <w:abstractNumId w:val="7"/>
  </w:num>
  <w:num w:numId="6" w16cid:durableId="1247300855">
    <w:abstractNumId w:val="3"/>
  </w:num>
  <w:num w:numId="7" w16cid:durableId="471293628">
    <w:abstractNumId w:val="2"/>
  </w:num>
  <w:num w:numId="8" w16cid:durableId="1840996309">
    <w:abstractNumId w:val="1"/>
  </w:num>
  <w:num w:numId="9" w16cid:durableId="1592543649">
    <w:abstractNumId w:val="0"/>
  </w:num>
  <w:num w:numId="10" w16cid:durableId="622003804">
    <w:abstractNumId w:val="10"/>
  </w:num>
  <w:num w:numId="11" w16cid:durableId="449056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045"/>
    <w:rsid w:val="00012727"/>
    <w:rsid w:val="00021D53"/>
    <w:rsid w:val="00034616"/>
    <w:rsid w:val="00036052"/>
    <w:rsid w:val="00036C13"/>
    <w:rsid w:val="000501DB"/>
    <w:rsid w:val="0005723A"/>
    <w:rsid w:val="0006063C"/>
    <w:rsid w:val="00067C23"/>
    <w:rsid w:val="00094D05"/>
    <w:rsid w:val="000A3387"/>
    <w:rsid w:val="000A4E0F"/>
    <w:rsid w:val="000A6FE6"/>
    <w:rsid w:val="000A7F0B"/>
    <w:rsid w:val="000B0F81"/>
    <w:rsid w:val="000B3C70"/>
    <w:rsid w:val="000C316E"/>
    <w:rsid w:val="001073EC"/>
    <w:rsid w:val="001235DE"/>
    <w:rsid w:val="001302EC"/>
    <w:rsid w:val="00135786"/>
    <w:rsid w:val="001449AD"/>
    <w:rsid w:val="0015074B"/>
    <w:rsid w:val="001556DC"/>
    <w:rsid w:val="00162DF7"/>
    <w:rsid w:val="001654B6"/>
    <w:rsid w:val="001735C0"/>
    <w:rsid w:val="0018095A"/>
    <w:rsid w:val="001830BC"/>
    <w:rsid w:val="001A42E0"/>
    <w:rsid w:val="001F1194"/>
    <w:rsid w:val="001F2D38"/>
    <w:rsid w:val="0020116B"/>
    <w:rsid w:val="00220E20"/>
    <w:rsid w:val="00225216"/>
    <w:rsid w:val="00233405"/>
    <w:rsid w:val="00246D18"/>
    <w:rsid w:val="00253DCC"/>
    <w:rsid w:val="0025557B"/>
    <w:rsid w:val="00261019"/>
    <w:rsid w:val="00263D64"/>
    <w:rsid w:val="0027498F"/>
    <w:rsid w:val="00285FB2"/>
    <w:rsid w:val="0029639D"/>
    <w:rsid w:val="00296C93"/>
    <w:rsid w:val="002D15D3"/>
    <w:rsid w:val="002D2827"/>
    <w:rsid w:val="002E4A6E"/>
    <w:rsid w:val="002F45B6"/>
    <w:rsid w:val="002F66A7"/>
    <w:rsid w:val="002F6CB5"/>
    <w:rsid w:val="00300DCA"/>
    <w:rsid w:val="003012A6"/>
    <w:rsid w:val="00314742"/>
    <w:rsid w:val="00323735"/>
    <w:rsid w:val="0032579E"/>
    <w:rsid w:val="00326F90"/>
    <w:rsid w:val="003276A9"/>
    <w:rsid w:val="00335F48"/>
    <w:rsid w:val="00335FB1"/>
    <w:rsid w:val="00341AC2"/>
    <w:rsid w:val="00363131"/>
    <w:rsid w:val="00366BD6"/>
    <w:rsid w:val="003706CE"/>
    <w:rsid w:val="0037094B"/>
    <w:rsid w:val="00377FD7"/>
    <w:rsid w:val="0039167D"/>
    <w:rsid w:val="003A5525"/>
    <w:rsid w:val="003A5F32"/>
    <w:rsid w:val="003B5C1C"/>
    <w:rsid w:val="003C73A0"/>
    <w:rsid w:val="003D532F"/>
    <w:rsid w:val="003D61BC"/>
    <w:rsid w:val="003E26C4"/>
    <w:rsid w:val="003E4377"/>
    <w:rsid w:val="003F1242"/>
    <w:rsid w:val="00406047"/>
    <w:rsid w:val="00406082"/>
    <w:rsid w:val="00410879"/>
    <w:rsid w:val="00422B31"/>
    <w:rsid w:val="00433EC1"/>
    <w:rsid w:val="00436E35"/>
    <w:rsid w:val="00445070"/>
    <w:rsid w:val="00453F71"/>
    <w:rsid w:val="00461AD8"/>
    <w:rsid w:val="00465807"/>
    <w:rsid w:val="004713B7"/>
    <w:rsid w:val="004730AD"/>
    <w:rsid w:val="00474BB3"/>
    <w:rsid w:val="004771B0"/>
    <w:rsid w:val="004776E2"/>
    <w:rsid w:val="0048174D"/>
    <w:rsid w:val="004900B0"/>
    <w:rsid w:val="004B64FB"/>
    <w:rsid w:val="004C33EE"/>
    <w:rsid w:val="004D61F2"/>
    <w:rsid w:val="004D637D"/>
    <w:rsid w:val="004E13A7"/>
    <w:rsid w:val="004E59C5"/>
    <w:rsid w:val="00505851"/>
    <w:rsid w:val="00514001"/>
    <w:rsid w:val="00524D23"/>
    <w:rsid w:val="005340BB"/>
    <w:rsid w:val="005366E2"/>
    <w:rsid w:val="0055768F"/>
    <w:rsid w:val="005769A7"/>
    <w:rsid w:val="005939FC"/>
    <w:rsid w:val="005972AC"/>
    <w:rsid w:val="00597AE5"/>
    <w:rsid w:val="005A2CCC"/>
    <w:rsid w:val="005A362B"/>
    <w:rsid w:val="005B2654"/>
    <w:rsid w:val="005B32E2"/>
    <w:rsid w:val="005C7595"/>
    <w:rsid w:val="005E52E6"/>
    <w:rsid w:val="005E5371"/>
    <w:rsid w:val="00603795"/>
    <w:rsid w:val="006068F8"/>
    <w:rsid w:val="00614F7A"/>
    <w:rsid w:val="006165F9"/>
    <w:rsid w:val="006607C2"/>
    <w:rsid w:val="0066585E"/>
    <w:rsid w:val="00671E50"/>
    <w:rsid w:val="0067733C"/>
    <w:rsid w:val="006806ED"/>
    <w:rsid w:val="00683B0E"/>
    <w:rsid w:val="00683E47"/>
    <w:rsid w:val="00691BB2"/>
    <w:rsid w:val="006B1D56"/>
    <w:rsid w:val="006B3279"/>
    <w:rsid w:val="006C5423"/>
    <w:rsid w:val="006E5B18"/>
    <w:rsid w:val="006E62E6"/>
    <w:rsid w:val="006F0B38"/>
    <w:rsid w:val="00701CC1"/>
    <w:rsid w:val="00715094"/>
    <w:rsid w:val="00721431"/>
    <w:rsid w:val="00723200"/>
    <w:rsid w:val="00734632"/>
    <w:rsid w:val="00750555"/>
    <w:rsid w:val="007600B8"/>
    <w:rsid w:val="0076133F"/>
    <w:rsid w:val="00776810"/>
    <w:rsid w:val="00784F88"/>
    <w:rsid w:val="007941CF"/>
    <w:rsid w:val="007959E4"/>
    <w:rsid w:val="007A43F1"/>
    <w:rsid w:val="007C6956"/>
    <w:rsid w:val="007D65ED"/>
    <w:rsid w:val="007E46D3"/>
    <w:rsid w:val="007E7697"/>
    <w:rsid w:val="007F0FF0"/>
    <w:rsid w:val="007F59FB"/>
    <w:rsid w:val="007F5F1A"/>
    <w:rsid w:val="00803F81"/>
    <w:rsid w:val="008059A1"/>
    <w:rsid w:val="00827C06"/>
    <w:rsid w:val="00835BBE"/>
    <w:rsid w:val="00841D3A"/>
    <w:rsid w:val="00844C8D"/>
    <w:rsid w:val="008521FE"/>
    <w:rsid w:val="00861C97"/>
    <w:rsid w:val="0086627F"/>
    <w:rsid w:val="00871840"/>
    <w:rsid w:val="0087491A"/>
    <w:rsid w:val="00875D72"/>
    <w:rsid w:val="00891E2B"/>
    <w:rsid w:val="008A2B56"/>
    <w:rsid w:val="008C0914"/>
    <w:rsid w:val="008D6C6D"/>
    <w:rsid w:val="008D7BD8"/>
    <w:rsid w:val="008E214A"/>
    <w:rsid w:val="008E3A21"/>
    <w:rsid w:val="008E48CB"/>
    <w:rsid w:val="008E5420"/>
    <w:rsid w:val="00900D70"/>
    <w:rsid w:val="00903643"/>
    <w:rsid w:val="00904FB3"/>
    <w:rsid w:val="00914891"/>
    <w:rsid w:val="00921DCE"/>
    <w:rsid w:val="00925762"/>
    <w:rsid w:val="009311C4"/>
    <w:rsid w:val="009404EF"/>
    <w:rsid w:val="00940D17"/>
    <w:rsid w:val="00952DC3"/>
    <w:rsid w:val="0095667B"/>
    <w:rsid w:val="00963CAE"/>
    <w:rsid w:val="009643C5"/>
    <w:rsid w:val="009666B2"/>
    <w:rsid w:val="00972987"/>
    <w:rsid w:val="00975490"/>
    <w:rsid w:val="00977DBC"/>
    <w:rsid w:val="009A3FC9"/>
    <w:rsid w:val="009B40B7"/>
    <w:rsid w:val="009C1C44"/>
    <w:rsid w:val="009C3380"/>
    <w:rsid w:val="009D1F99"/>
    <w:rsid w:val="00A177EF"/>
    <w:rsid w:val="00A17C8F"/>
    <w:rsid w:val="00A243DE"/>
    <w:rsid w:val="00A47D8C"/>
    <w:rsid w:val="00A47DC3"/>
    <w:rsid w:val="00A62787"/>
    <w:rsid w:val="00A706E4"/>
    <w:rsid w:val="00A717D4"/>
    <w:rsid w:val="00A744B5"/>
    <w:rsid w:val="00A829F4"/>
    <w:rsid w:val="00A86108"/>
    <w:rsid w:val="00A978F1"/>
    <w:rsid w:val="00AA00F1"/>
    <w:rsid w:val="00AA1D8D"/>
    <w:rsid w:val="00AB46D0"/>
    <w:rsid w:val="00AF5EBA"/>
    <w:rsid w:val="00B01921"/>
    <w:rsid w:val="00B32CD5"/>
    <w:rsid w:val="00B34B7F"/>
    <w:rsid w:val="00B41D50"/>
    <w:rsid w:val="00B41D78"/>
    <w:rsid w:val="00B42107"/>
    <w:rsid w:val="00B47730"/>
    <w:rsid w:val="00B52F2C"/>
    <w:rsid w:val="00B610C9"/>
    <w:rsid w:val="00B80A22"/>
    <w:rsid w:val="00B870C4"/>
    <w:rsid w:val="00B9467C"/>
    <w:rsid w:val="00B94893"/>
    <w:rsid w:val="00BA7895"/>
    <w:rsid w:val="00BB7043"/>
    <w:rsid w:val="00BC6158"/>
    <w:rsid w:val="00BF042C"/>
    <w:rsid w:val="00BF4633"/>
    <w:rsid w:val="00BF7596"/>
    <w:rsid w:val="00C03F09"/>
    <w:rsid w:val="00C06800"/>
    <w:rsid w:val="00C1221A"/>
    <w:rsid w:val="00C13CDE"/>
    <w:rsid w:val="00C40DB6"/>
    <w:rsid w:val="00C47A71"/>
    <w:rsid w:val="00C6401E"/>
    <w:rsid w:val="00C95322"/>
    <w:rsid w:val="00CA79F6"/>
    <w:rsid w:val="00CB0664"/>
    <w:rsid w:val="00CB5F68"/>
    <w:rsid w:val="00CC0068"/>
    <w:rsid w:val="00CC7609"/>
    <w:rsid w:val="00CC7EAF"/>
    <w:rsid w:val="00CD48B9"/>
    <w:rsid w:val="00CF11FC"/>
    <w:rsid w:val="00CF3580"/>
    <w:rsid w:val="00D06881"/>
    <w:rsid w:val="00D069D4"/>
    <w:rsid w:val="00D10187"/>
    <w:rsid w:val="00D17725"/>
    <w:rsid w:val="00D269CA"/>
    <w:rsid w:val="00D37CC1"/>
    <w:rsid w:val="00D463A1"/>
    <w:rsid w:val="00D718F5"/>
    <w:rsid w:val="00D732D5"/>
    <w:rsid w:val="00D7764E"/>
    <w:rsid w:val="00D86F93"/>
    <w:rsid w:val="00D912EA"/>
    <w:rsid w:val="00D947EE"/>
    <w:rsid w:val="00D97C8A"/>
    <w:rsid w:val="00DA2EC8"/>
    <w:rsid w:val="00DC5826"/>
    <w:rsid w:val="00DC5A5C"/>
    <w:rsid w:val="00DC6CDF"/>
    <w:rsid w:val="00DE3DA1"/>
    <w:rsid w:val="00DF0FC0"/>
    <w:rsid w:val="00E07A9A"/>
    <w:rsid w:val="00E122AF"/>
    <w:rsid w:val="00E15016"/>
    <w:rsid w:val="00E31E76"/>
    <w:rsid w:val="00E6268F"/>
    <w:rsid w:val="00E67324"/>
    <w:rsid w:val="00E7111C"/>
    <w:rsid w:val="00E761DE"/>
    <w:rsid w:val="00E82B74"/>
    <w:rsid w:val="00E831DD"/>
    <w:rsid w:val="00E84D6A"/>
    <w:rsid w:val="00E9140C"/>
    <w:rsid w:val="00E94A2E"/>
    <w:rsid w:val="00EC3F99"/>
    <w:rsid w:val="00EF0F7B"/>
    <w:rsid w:val="00F245EC"/>
    <w:rsid w:val="00F3099D"/>
    <w:rsid w:val="00F42ABF"/>
    <w:rsid w:val="00F54F21"/>
    <w:rsid w:val="00F567A4"/>
    <w:rsid w:val="00F57614"/>
    <w:rsid w:val="00F63697"/>
    <w:rsid w:val="00F726BE"/>
    <w:rsid w:val="00F746D9"/>
    <w:rsid w:val="00F90BA4"/>
    <w:rsid w:val="00F914E0"/>
    <w:rsid w:val="00F91B85"/>
    <w:rsid w:val="00F91F6B"/>
    <w:rsid w:val="00F951B4"/>
    <w:rsid w:val="00FA3A1C"/>
    <w:rsid w:val="00FB4298"/>
    <w:rsid w:val="00FB647C"/>
    <w:rsid w:val="00FC0861"/>
    <w:rsid w:val="00FC693F"/>
    <w:rsid w:val="00FD4EB4"/>
    <w:rsid w:val="00FD7601"/>
    <w:rsid w:val="00FE155F"/>
    <w:rsid w:val="00FE2220"/>
    <w:rsid w:val="034E4B1F"/>
    <w:rsid w:val="037856DB"/>
    <w:rsid w:val="05FA9CA3"/>
    <w:rsid w:val="0635E841"/>
    <w:rsid w:val="0689DAAF"/>
    <w:rsid w:val="0714B277"/>
    <w:rsid w:val="071AA52E"/>
    <w:rsid w:val="0842E493"/>
    <w:rsid w:val="0A130BBC"/>
    <w:rsid w:val="0A698B48"/>
    <w:rsid w:val="0B361AC6"/>
    <w:rsid w:val="0B832FF1"/>
    <w:rsid w:val="0BDF4CCE"/>
    <w:rsid w:val="0C3F2E09"/>
    <w:rsid w:val="0C40FFEF"/>
    <w:rsid w:val="0C812B7A"/>
    <w:rsid w:val="0C8CF39A"/>
    <w:rsid w:val="0C9D97A5"/>
    <w:rsid w:val="0D189478"/>
    <w:rsid w:val="0D8D941F"/>
    <w:rsid w:val="0D907AB6"/>
    <w:rsid w:val="0D9A352B"/>
    <w:rsid w:val="0E554ED8"/>
    <w:rsid w:val="0E7E8F5E"/>
    <w:rsid w:val="0ED566A1"/>
    <w:rsid w:val="0ED6DFAD"/>
    <w:rsid w:val="0EE647E6"/>
    <w:rsid w:val="0F39C4E3"/>
    <w:rsid w:val="0F7B5AD1"/>
    <w:rsid w:val="0F949410"/>
    <w:rsid w:val="10CBC4F7"/>
    <w:rsid w:val="1111F865"/>
    <w:rsid w:val="11B0722D"/>
    <w:rsid w:val="125CCED7"/>
    <w:rsid w:val="13A6FC09"/>
    <w:rsid w:val="13CF3946"/>
    <w:rsid w:val="14E304E4"/>
    <w:rsid w:val="15311128"/>
    <w:rsid w:val="15F30728"/>
    <w:rsid w:val="163628CF"/>
    <w:rsid w:val="164787A5"/>
    <w:rsid w:val="1AC503FF"/>
    <w:rsid w:val="1B560432"/>
    <w:rsid w:val="1C3DFCE6"/>
    <w:rsid w:val="1D14896C"/>
    <w:rsid w:val="1E45F827"/>
    <w:rsid w:val="1E6698A7"/>
    <w:rsid w:val="1E76BAAC"/>
    <w:rsid w:val="1F6CBBE4"/>
    <w:rsid w:val="20726684"/>
    <w:rsid w:val="20C42257"/>
    <w:rsid w:val="210502D9"/>
    <w:rsid w:val="21907B53"/>
    <w:rsid w:val="21D439ED"/>
    <w:rsid w:val="21DB7762"/>
    <w:rsid w:val="22249F49"/>
    <w:rsid w:val="22CD18FD"/>
    <w:rsid w:val="22D393DC"/>
    <w:rsid w:val="2306CC9B"/>
    <w:rsid w:val="23864E91"/>
    <w:rsid w:val="24ACC4DB"/>
    <w:rsid w:val="24B93BF2"/>
    <w:rsid w:val="256C7789"/>
    <w:rsid w:val="259A8A33"/>
    <w:rsid w:val="269489EA"/>
    <w:rsid w:val="26AF5AD2"/>
    <w:rsid w:val="27570E7F"/>
    <w:rsid w:val="2776D823"/>
    <w:rsid w:val="27C77ED7"/>
    <w:rsid w:val="282A211B"/>
    <w:rsid w:val="288E0FCF"/>
    <w:rsid w:val="292396FE"/>
    <w:rsid w:val="292A5202"/>
    <w:rsid w:val="29844C79"/>
    <w:rsid w:val="2AA1CABB"/>
    <w:rsid w:val="2ACB70A7"/>
    <w:rsid w:val="2C4BD9F7"/>
    <w:rsid w:val="2CFDA355"/>
    <w:rsid w:val="2E78264F"/>
    <w:rsid w:val="2F591AE7"/>
    <w:rsid w:val="3115D7FD"/>
    <w:rsid w:val="315FAAFE"/>
    <w:rsid w:val="317F4620"/>
    <w:rsid w:val="318D9588"/>
    <w:rsid w:val="31D8A577"/>
    <w:rsid w:val="32DC1525"/>
    <w:rsid w:val="331EAF13"/>
    <w:rsid w:val="3344AF8F"/>
    <w:rsid w:val="3365BB22"/>
    <w:rsid w:val="34ECCE82"/>
    <w:rsid w:val="36593329"/>
    <w:rsid w:val="3783B3F8"/>
    <w:rsid w:val="38355B6D"/>
    <w:rsid w:val="3932FCD1"/>
    <w:rsid w:val="397DD80E"/>
    <w:rsid w:val="39CFBE42"/>
    <w:rsid w:val="3A8A9D38"/>
    <w:rsid w:val="3B5B7794"/>
    <w:rsid w:val="3C4699ED"/>
    <w:rsid w:val="3CE5E965"/>
    <w:rsid w:val="3CF271AB"/>
    <w:rsid w:val="3D903662"/>
    <w:rsid w:val="3EC89CC6"/>
    <w:rsid w:val="40206467"/>
    <w:rsid w:val="412296D4"/>
    <w:rsid w:val="4123E02A"/>
    <w:rsid w:val="41BD61BA"/>
    <w:rsid w:val="420426CE"/>
    <w:rsid w:val="421CA838"/>
    <w:rsid w:val="432AF0E4"/>
    <w:rsid w:val="43A4F235"/>
    <w:rsid w:val="462030D1"/>
    <w:rsid w:val="47E249D6"/>
    <w:rsid w:val="47FE9E72"/>
    <w:rsid w:val="4857CB45"/>
    <w:rsid w:val="485A8372"/>
    <w:rsid w:val="48DA1CC0"/>
    <w:rsid w:val="490FE622"/>
    <w:rsid w:val="49291D12"/>
    <w:rsid w:val="495D44A0"/>
    <w:rsid w:val="49B6D99A"/>
    <w:rsid w:val="4A843F08"/>
    <w:rsid w:val="4C148288"/>
    <w:rsid w:val="4C526131"/>
    <w:rsid w:val="4C8EC810"/>
    <w:rsid w:val="4E132F61"/>
    <w:rsid w:val="4FC104F6"/>
    <w:rsid w:val="51FBCC44"/>
    <w:rsid w:val="526AB0DD"/>
    <w:rsid w:val="54141853"/>
    <w:rsid w:val="54B6C2F0"/>
    <w:rsid w:val="54D04BE7"/>
    <w:rsid w:val="550D37B0"/>
    <w:rsid w:val="5540E224"/>
    <w:rsid w:val="5564AD97"/>
    <w:rsid w:val="5587BE78"/>
    <w:rsid w:val="55EEB69F"/>
    <w:rsid w:val="55F6258D"/>
    <w:rsid w:val="56173261"/>
    <w:rsid w:val="56D10400"/>
    <w:rsid w:val="56F34745"/>
    <w:rsid w:val="570C3C54"/>
    <w:rsid w:val="588C0151"/>
    <w:rsid w:val="589B7E7D"/>
    <w:rsid w:val="58FA6BE2"/>
    <w:rsid w:val="5A35C7E6"/>
    <w:rsid w:val="5BBDDFCD"/>
    <w:rsid w:val="5CCB6AC3"/>
    <w:rsid w:val="5D3361F1"/>
    <w:rsid w:val="5D47656A"/>
    <w:rsid w:val="5DC15307"/>
    <w:rsid w:val="5E5678EC"/>
    <w:rsid w:val="5EEBC28C"/>
    <w:rsid w:val="5F966AD2"/>
    <w:rsid w:val="60EF6EE2"/>
    <w:rsid w:val="625F43A6"/>
    <w:rsid w:val="62613659"/>
    <w:rsid w:val="63227F9D"/>
    <w:rsid w:val="640BD7FD"/>
    <w:rsid w:val="64C091CB"/>
    <w:rsid w:val="65CD7224"/>
    <w:rsid w:val="668B0B05"/>
    <w:rsid w:val="67C2FDA4"/>
    <w:rsid w:val="6824CB03"/>
    <w:rsid w:val="68AEB692"/>
    <w:rsid w:val="68CD4A13"/>
    <w:rsid w:val="6A3BFC2A"/>
    <w:rsid w:val="6A8FDD81"/>
    <w:rsid w:val="6AC2BC82"/>
    <w:rsid w:val="6B24A505"/>
    <w:rsid w:val="6B31228D"/>
    <w:rsid w:val="6B4B7803"/>
    <w:rsid w:val="6C653356"/>
    <w:rsid w:val="6CA79BC6"/>
    <w:rsid w:val="6CED0C04"/>
    <w:rsid w:val="6D2EDB02"/>
    <w:rsid w:val="6D9ED41F"/>
    <w:rsid w:val="6E19A743"/>
    <w:rsid w:val="6E1CF0E3"/>
    <w:rsid w:val="6F210A33"/>
    <w:rsid w:val="6FA31EB6"/>
    <w:rsid w:val="6FA99229"/>
    <w:rsid w:val="70D41A02"/>
    <w:rsid w:val="70DBDBEE"/>
    <w:rsid w:val="72C155CB"/>
    <w:rsid w:val="74AB5B45"/>
    <w:rsid w:val="74BE8EA5"/>
    <w:rsid w:val="77180DB8"/>
    <w:rsid w:val="773B50F7"/>
    <w:rsid w:val="7799E870"/>
    <w:rsid w:val="77BEA010"/>
    <w:rsid w:val="78DFB105"/>
    <w:rsid w:val="78FCE7C5"/>
    <w:rsid w:val="7975660B"/>
    <w:rsid w:val="79AAFDBC"/>
    <w:rsid w:val="79DA016D"/>
    <w:rsid w:val="79E6AA33"/>
    <w:rsid w:val="7B22DE9E"/>
    <w:rsid w:val="7BB2D7E4"/>
    <w:rsid w:val="7CE70298"/>
    <w:rsid w:val="7CFB0BB7"/>
    <w:rsid w:val="7D482969"/>
    <w:rsid w:val="7D6433C6"/>
    <w:rsid w:val="7E3E0F15"/>
    <w:rsid w:val="7F0FFA09"/>
    <w:rsid w:val="7F59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3564F9"/>
  <w14:defaultImageDpi w14:val="300"/>
  <w15:docId w15:val="{DC9759B7-1D2D-4356-918F-D3F50092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2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7A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56F34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mh.nih.gov/funding/clinical-research/clinical-research-toolbox/nimh-clinical-research-toolbo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f5540-6157-4e0e-afb7-03c1fcf56ec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75BABF365864C88614DF71454D7E1" ma:contentTypeVersion="10" ma:contentTypeDescription="Create a new document." ma:contentTypeScope="" ma:versionID="33245cda8f04f93d96d820cf33aa6378">
  <xsd:schema xmlns:xsd="http://www.w3.org/2001/XMLSchema" xmlns:xs="http://www.w3.org/2001/XMLSchema" xmlns:p="http://schemas.microsoft.com/office/2006/metadata/properties" xmlns:ns2="1e6f5540-6157-4e0e-afb7-03c1fcf56ecd" targetNamespace="http://schemas.microsoft.com/office/2006/metadata/properties" ma:root="true" ma:fieldsID="2ea1da73975b22e710e22a986201a2cb" ns2:_="">
    <xsd:import namespace="1e6f5540-6157-4e0e-afb7-03c1fcf56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f5540-6157-4e0e-afb7-03c1fcf56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CF039-619C-4672-9EA0-9567E3592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7E13C-B435-481C-A806-96BA0F9620E4}">
  <ds:schemaRefs>
    <ds:schemaRef ds:uri="http://schemas.microsoft.com/office/2006/documentManagement/types"/>
    <ds:schemaRef ds:uri="1e6f5540-6157-4e0e-afb7-03c1fcf56ec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68232B-4E1C-4AE9-B402-CCDAEBD87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f5540-6157-4e0e-afb7-03c1fcf56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Pre-Interim Monitoring Visit Checklist v. 2026</vt:lpstr>
    </vt:vector>
  </TitlesOfParts>
  <Manager/>
  <Company/>
  <LinksUpToDate>false</LinksUpToDate>
  <CharactersWithSpaces>10966</CharactersWithSpaces>
  <SharedDoc>false</SharedDoc>
  <HyperlinkBase/>
  <HLinks>
    <vt:vector size="6" baseType="variant">
      <vt:variant>
        <vt:i4>1966132</vt:i4>
      </vt:variant>
      <vt:variant>
        <vt:i4>0</vt:i4>
      </vt:variant>
      <vt:variant>
        <vt:i4>0</vt:i4>
      </vt:variant>
      <vt:variant>
        <vt:i4>5</vt:i4>
      </vt:variant>
      <vt:variant>
        <vt:lpwstr>https://www.nimh.nih.gov/sites/default/files/documents/funding/clinical-research/clinical-research-toolbox/documents/nimh_note_to_file_template_v1_july_2019.docx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Pre-Interim Monitoring Visit Checklist v. 2026</dc:title>
  <dc:subject/>
  <dc:creator>python-docx</dc:creator>
  <cp:keywords/>
  <dc:description>Use this checklist to prepare for your scheduled Interim Monitoring Visit</dc:description>
  <cp:lastModifiedBy>Kimberly, Laura (NIH/NIMH) [E]</cp:lastModifiedBy>
  <cp:revision>16</cp:revision>
  <dcterms:created xsi:type="dcterms:W3CDTF">2026-03-04T18:39:00Z</dcterms:created>
  <dcterms:modified xsi:type="dcterms:W3CDTF">2026-03-17T17:53:00Z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0x01010070775BABF365864C88614DF71454D7E1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